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5605D" w14:textId="5AD60BD7" w:rsidR="005662F4" w:rsidRPr="009438D8" w:rsidRDefault="009B234E" w:rsidP="00364F57">
      <w:pPr>
        <w:pStyle w:val="ListParagraph"/>
        <w:numPr>
          <w:ilvl w:val="0"/>
          <w:numId w:val="4"/>
        </w:numPr>
        <w:spacing w:before="240" w:after="0"/>
        <w:rPr>
          <w:rFonts w:cstheme="minorHAnsi"/>
          <w:b/>
        </w:rPr>
      </w:pPr>
      <w:r w:rsidRPr="009438D8">
        <w:rPr>
          <w:rFonts w:cstheme="minorHAnsi"/>
          <w:b/>
        </w:rPr>
        <w:t>Purpose</w:t>
      </w:r>
    </w:p>
    <w:p w14:paraId="0F61F0B6" w14:textId="2DDC0991" w:rsidR="00364F57" w:rsidRPr="009438D8" w:rsidRDefault="00316CC2" w:rsidP="00A00A38">
      <w:pPr>
        <w:spacing w:before="240" w:after="0"/>
        <w:rPr>
          <w:rFonts w:cstheme="minorHAnsi"/>
        </w:rPr>
      </w:pPr>
      <w:r w:rsidRPr="009438D8">
        <w:rPr>
          <w:rFonts w:cstheme="minorHAnsi"/>
        </w:rPr>
        <w:t xml:space="preserve">The purpose of this </w:t>
      </w:r>
      <w:r w:rsidR="009E0762" w:rsidRPr="009438D8">
        <w:rPr>
          <w:rFonts w:cstheme="minorHAnsi"/>
        </w:rPr>
        <w:t>document</w:t>
      </w:r>
      <w:r w:rsidRPr="009438D8">
        <w:rPr>
          <w:rFonts w:cstheme="minorHAnsi"/>
        </w:rPr>
        <w:t xml:space="preserve"> </w:t>
      </w:r>
      <w:r w:rsidR="00061AD5" w:rsidRPr="009438D8">
        <w:rPr>
          <w:rFonts w:cstheme="minorHAnsi"/>
        </w:rPr>
        <w:t>is</w:t>
      </w:r>
      <w:r w:rsidRPr="009438D8">
        <w:rPr>
          <w:rFonts w:cstheme="minorHAnsi"/>
        </w:rPr>
        <w:t xml:space="preserve"> to describe the process for determining and implementing fees, and </w:t>
      </w:r>
      <w:r w:rsidR="00061AD5" w:rsidRPr="009438D8">
        <w:rPr>
          <w:rFonts w:cstheme="minorHAnsi"/>
        </w:rPr>
        <w:t xml:space="preserve">to set out </w:t>
      </w:r>
      <w:r w:rsidRPr="009438D8">
        <w:rPr>
          <w:rFonts w:cstheme="minorHAnsi"/>
        </w:rPr>
        <w:t>the fees approved by MVCA</w:t>
      </w:r>
      <w:r w:rsidR="00061AD5" w:rsidRPr="009438D8">
        <w:rPr>
          <w:rFonts w:cstheme="minorHAnsi"/>
        </w:rPr>
        <w:t>’s Board of Directors</w:t>
      </w:r>
      <w:r w:rsidRPr="009438D8">
        <w:rPr>
          <w:rFonts w:cstheme="minorHAnsi"/>
        </w:rPr>
        <w:t xml:space="preserve">.  These policies were developed in accordance with </w:t>
      </w:r>
      <w:r w:rsidR="004F21D7" w:rsidRPr="009438D8">
        <w:rPr>
          <w:rFonts w:cstheme="minorHAnsi"/>
        </w:rPr>
        <w:t>S</w:t>
      </w:r>
      <w:r w:rsidRPr="009438D8">
        <w:rPr>
          <w:rFonts w:cstheme="minorHAnsi"/>
        </w:rPr>
        <w:t xml:space="preserve">ection 21 of </w:t>
      </w:r>
      <w:r w:rsidRPr="009438D8">
        <w:rPr>
          <w:rFonts w:cstheme="minorHAnsi"/>
          <w:i/>
        </w:rPr>
        <w:t>The Conservation Authorities Act (</w:t>
      </w:r>
      <w:r w:rsidRPr="009438D8">
        <w:rPr>
          <w:rFonts w:cstheme="minorHAnsi"/>
        </w:rPr>
        <w:t xml:space="preserve">CAA) and </w:t>
      </w:r>
      <w:r w:rsidRPr="009438D8">
        <w:rPr>
          <w:rFonts w:cstheme="minorHAnsi"/>
          <w:i/>
        </w:rPr>
        <w:t>Ontario Regulation 686/21</w:t>
      </w:r>
      <w:r w:rsidRPr="009438D8">
        <w:rPr>
          <w:rFonts w:cstheme="minorHAnsi"/>
        </w:rPr>
        <w:t xml:space="preserve">, which allow </w:t>
      </w:r>
      <w:r w:rsidR="00061AD5" w:rsidRPr="009438D8">
        <w:rPr>
          <w:rFonts w:cstheme="minorHAnsi"/>
        </w:rPr>
        <w:t xml:space="preserve">for </w:t>
      </w:r>
      <w:r w:rsidR="00D20AD3" w:rsidRPr="009438D8">
        <w:rPr>
          <w:rFonts w:cstheme="minorHAnsi"/>
        </w:rPr>
        <w:t>the</w:t>
      </w:r>
      <w:r w:rsidR="00EF3DF5" w:rsidRPr="009438D8">
        <w:rPr>
          <w:rFonts w:cstheme="minorHAnsi"/>
        </w:rPr>
        <w:t xml:space="preserve"> </w:t>
      </w:r>
      <w:r w:rsidRPr="009438D8">
        <w:rPr>
          <w:rFonts w:cstheme="minorHAnsi"/>
        </w:rPr>
        <w:t>charg</w:t>
      </w:r>
      <w:r w:rsidR="00EF3DF5" w:rsidRPr="009438D8">
        <w:rPr>
          <w:rFonts w:cstheme="minorHAnsi"/>
        </w:rPr>
        <w:t>ing</w:t>
      </w:r>
      <w:r w:rsidRPr="009438D8">
        <w:rPr>
          <w:rFonts w:cstheme="minorHAnsi"/>
        </w:rPr>
        <w:t xml:space="preserve"> </w:t>
      </w:r>
      <w:r w:rsidR="00D20AD3" w:rsidRPr="009438D8">
        <w:rPr>
          <w:rFonts w:cstheme="minorHAnsi"/>
        </w:rPr>
        <w:t xml:space="preserve">of </w:t>
      </w:r>
      <w:r w:rsidRPr="009438D8">
        <w:rPr>
          <w:rFonts w:cstheme="minorHAnsi"/>
        </w:rPr>
        <w:t>fees.</w:t>
      </w:r>
    </w:p>
    <w:p w14:paraId="702DE1D1" w14:textId="1A446BD9" w:rsidR="00364F57" w:rsidRPr="009438D8" w:rsidRDefault="00364F57" w:rsidP="00364F57">
      <w:pPr>
        <w:pStyle w:val="ListParagraph"/>
        <w:numPr>
          <w:ilvl w:val="0"/>
          <w:numId w:val="4"/>
        </w:numPr>
        <w:spacing w:before="240" w:after="0"/>
        <w:rPr>
          <w:rFonts w:cstheme="minorHAnsi"/>
          <w:b/>
        </w:rPr>
      </w:pPr>
      <w:r w:rsidRPr="009438D8">
        <w:rPr>
          <w:rFonts w:cstheme="minorHAnsi"/>
          <w:b/>
        </w:rPr>
        <w:t>Definitions</w:t>
      </w:r>
    </w:p>
    <w:p w14:paraId="33F4A9A8" w14:textId="7D347F8D" w:rsidR="00EF3DF5" w:rsidRPr="009438D8" w:rsidRDefault="00364F57" w:rsidP="00316CC2">
      <w:pPr>
        <w:spacing w:before="240" w:after="0"/>
        <w:ind w:left="360"/>
        <w:rPr>
          <w:rFonts w:cstheme="minorHAnsi"/>
        </w:rPr>
      </w:pPr>
      <w:r w:rsidRPr="009438D8">
        <w:rPr>
          <w:rFonts w:cstheme="minorHAnsi"/>
        </w:rPr>
        <w:t>C</w:t>
      </w:r>
      <w:r w:rsidR="00EF3DF5" w:rsidRPr="009438D8">
        <w:rPr>
          <w:rFonts w:cstheme="minorHAnsi"/>
        </w:rPr>
        <w:t xml:space="preserve">ategory 1 Program and Service – </w:t>
      </w:r>
      <w:r w:rsidR="00B9730A" w:rsidRPr="009438D8">
        <w:rPr>
          <w:rFonts w:cstheme="minorHAnsi"/>
        </w:rPr>
        <w:t xml:space="preserve">Provincially mandated </w:t>
      </w:r>
      <w:r w:rsidR="00EF3DF5" w:rsidRPr="009438D8">
        <w:rPr>
          <w:rFonts w:cstheme="minorHAnsi"/>
        </w:rPr>
        <w:t xml:space="preserve">programs and services </w:t>
      </w:r>
      <w:r w:rsidR="00B9730A" w:rsidRPr="009438D8">
        <w:rPr>
          <w:rFonts w:cstheme="minorHAnsi"/>
        </w:rPr>
        <w:t>prescribed by</w:t>
      </w:r>
      <w:r w:rsidR="00EF3DF5" w:rsidRPr="009438D8">
        <w:rPr>
          <w:rFonts w:cstheme="minorHAnsi"/>
        </w:rPr>
        <w:t xml:space="preserve"> Ontario Regulation 686/2</w:t>
      </w:r>
      <w:r w:rsidR="00B9730A" w:rsidRPr="009438D8">
        <w:rPr>
          <w:rFonts w:cstheme="minorHAnsi"/>
        </w:rPr>
        <w:t>1</w:t>
      </w:r>
      <w:r w:rsidR="00EF3DF5" w:rsidRPr="009438D8">
        <w:rPr>
          <w:rFonts w:cstheme="minorHAnsi"/>
        </w:rPr>
        <w:t>.</w:t>
      </w:r>
    </w:p>
    <w:p w14:paraId="1CA3BCE6" w14:textId="54FBCCDE" w:rsidR="00EF3DF5" w:rsidRPr="009438D8" w:rsidRDefault="00EF3DF5" w:rsidP="00316CC2">
      <w:pPr>
        <w:spacing w:before="240" w:after="0"/>
        <w:ind w:left="360"/>
        <w:rPr>
          <w:rFonts w:cstheme="minorHAnsi"/>
        </w:rPr>
      </w:pPr>
      <w:r w:rsidRPr="009438D8">
        <w:rPr>
          <w:rFonts w:cstheme="minorHAnsi"/>
        </w:rPr>
        <w:t xml:space="preserve">Category 2 Program and Service – </w:t>
      </w:r>
      <w:r w:rsidR="00B9730A" w:rsidRPr="009438D8">
        <w:rPr>
          <w:rFonts w:cstheme="minorHAnsi"/>
        </w:rPr>
        <w:t xml:space="preserve">Municipal </w:t>
      </w:r>
      <w:r w:rsidRPr="009438D8">
        <w:rPr>
          <w:rFonts w:cstheme="minorHAnsi"/>
        </w:rPr>
        <w:t>programs and services subject to Memorand</w:t>
      </w:r>
      <w:r w:rsidR="004F21D7" w:rsidRPr="009438D8">
        <w:rPr>
          <w:rFonts w:cstheme="minorHAnsi"/>
        </w:rPr>
        <w:t>a</w:t>
      </w:r>
      <w:r w:rsidRPr="009438D8">
        <w:rPr>
          <w:rFonts w:cstheme="minorHAnsi"/>
        </w:rPr>
        <w:t xml:space="preserve"> of Understanding </w:t>
      </w:r>
      <w:r w:rsidR="001F5B5F" w:rsidRPr="009438D8">
        <w:rPr>
          <w:rFonts w:cstheme="minorHAnsi"/>
        </w:rPr>
        <w:t xml:space="preserve">(MOU) </w:t>
      </w:r>
      <w:r w:rsidRPr="009438D8">
        <w:rPr>
          <w:rFonts w:cstheme="minorHAnsi"/>
        </w:rPr>
        <w:t>per Section 21.1.1 of the CAA.</w:t>
      </w:r>
    </w:p>
    <w:p w14:paraId="0E2B8D9C" w14:textId="5B7C6425" w:rsidR="00EF3DF5" w:rsidRPr="009438D8" w:rsidRDefault="00EF3DF5" w:rsidP="00316CC2">
      <w:pPr>
        <w:spacing w:before="240" w:after="0"/>
        <w:ind w:left="360"/>
        <w:rPr>
          <w:rFonts w:cstheme="minorHAnsi"/>
        </w:rPr>
      </w:pPr>
      <w:r w:rsidRPr="009438D8">
        <w:rPr>
          <w:rFonts w:cstheme="minorHAnsi"/>
        </w:rPr>
        <w:t xml:space="preserve">Category 3 Program and Services – </w:t>
      </w:r>
      <w:r w:rsidR="00B9730A" w:rsidRPr="009438D8">
        <w:rPr>
          <w:rFonts w:cstheme="minorHAnsi"/>
        </w:rPr>
        <w:t xml:space="preserve">Community </w:t>
      </w:r>
      <w:r w:rsidRPr="009438D8">
        <w:rPr>
          <w:rFonts w:cstheme="minorHAnsi"/>
        </w:rPr>
        <w:t xml:space="preserve">programs and services that may be subject to Cost Apportionment Agreements </w:t>
      </w:r>
      <w:r w:rsidR="001F5B5F" w:rsidRPr="009438D8">
        <w:rPr>
          <w:rFonts w:cstheme="minorHAnsi"/>
        </w:rPr>
        <w:t xml:space="preserve">(CAA) </w:t>
      </w:r>
      <w:r w:rsidRPr="009438D8">
        <w:rPr>
          <w:rFonts w:cstheme="minorHAnsi"/>
        </w:rPr>
        <w:t>per Section 21.1.2 of the CAA.</w:t>
      </w:r>
    </w:p>
    <w:p w14:paraId="5CC501A2" w14:textId="46EDF08F" w:rsidR="009B234E" w:rsidRPr="009438D8" w:rsidRDefault="009E0762" w:rsidP="00364F57">
      <w:pPr>
        <w:pStyle w:val="ListParagraph"/>
        <w:numPr>
          <w:ilvl w:val="0"/>
          <w:numId w:val="4"/>
        </w:numPr>
        <w:spacing w:before="240" w:after="0"/>
        <w:rPr>
          <w:rFonts w:cstheme="minorHAnsi"/>
          <w:b/>
        </w:rPr>
      </w:pPr>
      <w:r w:rsidRPr="009438D8">
        <w:rPr>
          <w:rFonts w:cstheme="minorHAnsi"/>
          <w:b/>
        </w:rPr>
        <w:t>Scope</w:t>
      </w:r>
    </w:p>
    <w:p w14:paraId="42645B5B" w14:textId="5BDBF7E4" w:rsidR="00EF3DF5" w:rsidRPr="009438D8" w:rsidRDefault="001F5B5F" w:rsidP="0053572B">
      <w:pPr>
        <w:spacing w:before="240"/>
        <w:rPr>
          <w:rFonts w:cstheme="minorHAnsi"/>
        </w:rPr>
      </w:pPr>
      <w:r w:rsidRPr="009438D8">
        <w:rPr>
          <w:rFonts w:cstheme="minorHAnsi"/>
        </w:rPr>
        <w:t>Table 1 sets out the types of programs and services subject to fees at MVCA.</w:t>
      </w:r>
    </w:p>
    <w:p w14:paraId="20C1D22D" w14:textId="1A384F46" w:rsidR="001F5B5F" w:rsidRPr="009438D8" w:rsidRDefault="001F5B5F" w:rsidP="001F5B5F">
      <w:pPr>
        <w:spacing w:before="240"/>
        <w:jc w:val="center"/>
        <w:rPr>
          <w:rFonts w:cstheme="minorHAnsi"/>
          <w:b/>
        </w:rPr>
      </w:pPr>
      <w:r w:rsidRPr="009438D8">
        <w:rPr>
          <w:rFonts w:cstheme="minorHAnsi"/>
          <w:b/>
        </w:rPr>
        <w:t>Table 1:  Programs &amp; Services Subject to Fees by Category Type</w:t>
      </w:r>
    </w:p>
    <w:tbl>
      <w:tblPr>
        <w:tblStyle w:val="TableGrid"/>
        <w:tblW w:w="9465" w:type="dxa"/>
        <w:tblLayout w:type="fixed"/>
        <w:tblCellMar>
          <w:bottom w:w="57" w:type="dxa"/>
        </w:tblCellMar>
        <w:tblLook w:val="04A0" w:firstRow="1" w:lastRow="0" w:firstColumn="1" w:lastColumn="0" w:noHBand="0" w:noVBand="1"/>
      </w:tblPr>
      <w:tblGrid>
        <w:gridCol w:w="7083"/>
        <w:gridCol w:w="794"/>
        <w:gridCol w:w="794"/>
        <w:gridCol w:w="794"/>
      </w:tblGrid>
      <w:tr w:rsidR="001F5B5F" w:rsidRPr="009438D8" w14:paraId="211290F1" w14:textId="77777777" w:rsidTr="000D1CB7">
        <w:trPr>
          <w:tblHeader/>
        </w:trPr>
        <w:tc>
          <w:tcPr>
            <w:tcW w:w="7083" w:type="dxa"/>
            <w:vAlign w:val="center"/>
          </w:tcPr>
          <w:p w14:paraId="7ECD6FED" w14:textId="1B7A3F85" w:rsidR="001F5B5F" w:rsidRPr="009438D8" w:rsidRDefault="001F5B5F" w:rsidP="00EF3DF5">
            <w:pPr>
              <w:spacing w:before="120" w:after="120"/>
              <w:rPr>
                <w:rFonts w:cstheme="minorHAnsi"/>
                <w:b/>
              </w:rPr>
            </w:pPr>
            <w:r w:rsidRPr="009438D8">
              <w:rPr>
                <w:rFonts w:cstheme="minorHAnsi"/>
                <w:b/>
              </w:rPr>
              <w:t>Program and Service</w:t>
            </w:r>
          </w:p>
        </w:tc>
        <w:tc>
          <w:tcPr>
            <w:tcW w:w="794" w:type="dxa"/>
            <w:vAlign w:val="center"/>
          </w:tcPr>
          <w:p w14:paraId="2A4BCACA" w14:textId="689308C2" w:rsidR="001F5B5F" w:rsidRPr="009438D8" w:rsidRDefault="001F5B5F" w:rsidP="00EF3DF5">
            <w:pPr>
              <w:spacing w:before="120" w:after="120"/>
              <w:jc w:val="center"/>
              <w:rPr>
                <w:rFonts w:cstheme="minorHAnsi"/>
                <w:b/>
              </w:rPr>
            </w:pPr>
            <w:r w:rsidRPr="009438D8">
              <w:rPr>
                <w:rFonts w:cstheme="minorHAnsi"/>
                <w:b/>
              </w:rPr>
              <w:t>Cat. 1</w:t>
            </w:r>
          </w:p>
        </w:tc>
        <w:tc>
          <w:tcPr>
            <w:tcW w:w="794" w:type="dxa"/>
            <w:vAlign w:val="center"/>
          </w:tcPr>
          <w:p w14:paraId="38AF6C3E" w14:textId="30977904" w:rsidR="001F5B5F" w:rsidRPr="009438D8" w:rsidRDefault="001F5B5F" w:rsidP="00EF3DF5">
            <w:pPr>
              <w:spacing w:before="120" w:after="120"/>
              <w:jc w:val="center"/>
              <w:rPr>
                <w:rFonts w:cstheme="minorHAnsi"/>
                <w:b/>
              </w:rPr>
            </w:pPr>
            <w:r w:rsidRPr="009438D8">
              <w:rPr>
                <w:rFonts w:cstheme="minorHAnsi"/>
                <w:b/>
              </w:rPr>
              <w:t>Cat. 2</w:t>
            </w:r>
          </w:p>
        </w:tc>
        <w:tc>
          <w:tcPr>
            <w:tcW w:w="794" w:type="dxa"/>
            <w:vAlign w:val="center"/>
          </w:tcPr>
          <w:p w14:paraId="3CD85D97" w14:textId="27AE1706" w:rsidR="001F5B5F" w:rsidRPr="009438D8" w:rsidRDefault="001F5B5F" w:rsidP="00EF3DF5">
            <w:pPr>
              <w:spacing w:before="120" w:after="120"/>
              <w:jc w:val="center"/>
              <w:rPr>
                <w:rFonts w:cstheme="minorHAnsi"/>
                <w:b/>
              </w:rPr>
            </w:pPr>
            <w:r w:rsidRPr="009438D8">
              <w:rPr>
                <w:rFonts w:cstheme="minorHAnsi"/>
                <w:b/>
              </w:rPr>
              <w:t>Cat. 3</w:t>
            </w:r>
          </w:p>
        </w:tc>
      </w:tr>
      <w:tr w:rsidR="001F5B5F" w:rsidRPr="009438D8" w14:paraId="0155A066" w14:textId="77777777" w:rsidTr="000D1CB7">
        <w:tc>
          <w:tcPr>
            <w:tcW w:w="7083" w:type="dxa"/>
          </w:tcPr>
          <w:p w14:paraId="604F2DEA" w14:textId="324A8C25" w:rsidR="001F5B5F" w:rsidRPr="009438D8" w:rsidRDefault="001F5B5F" w:rsidP="00B0440A">
            <w:pPr>
              <w:pStyle w:val="ListParagraph"/>
              <w:numPr>
                <w:ilvl w:val="0"/>
                <w:numId w:val="12"/>
              </w:numPr>
              <w:spacing w:before="120" w:after="120" w:line="276" w:lineRule="auto"/>
              <w:ind w:left="447"/>
              <w:rPr>
                <w:rFonts w:cstheme="minorHAnsi"/>
              </w:rPr>
            </w:pPr>
            <w:r w:rsidRPr="009438D8">
              <w:rPr>
                <w:rFonts w:eastAsia="Calibri" w:cstheme="minorHAnsi"/>
                <w:lang w:val="en-US"/>
              </w:rPr>
              <w:t>Administration</w:t>
            </w:r>
            <w:r w:rsidRPr="009438D8">
              <w:rPr>
                <w:rFonts w:eastAsia="Calibri" w:cstheme="minorHAnsi"/>
                <w:spacing w:val="-13"/>
                <w:lang w:val="en-US"/>
              </w:rPr>
              <w:t xml:space="preserve"> of </w:t>
            </w:r>
            <w:r w:rsidRPr="009438D8">
              <w:rPr>
                <w:rFonts w:eastAsia="Calibri" w:cstheme="minorHAnsi"/>
                <w:lang w:val="en-US"/>
              </w:rPr>
              <w:t>Section</w:t>
            </w:r>
            <w:r w:rsidRPr="009438D8">
              <w:rPr>
                <w:rFonts w:eastAsia="Calibri" w:cstheme="minorHAnsi"/>
                <w:spacing w:val="-12"/>
                <w:lang w:val="en-US"/>
              </w:rPr>
              <w:t xml:space="preserve"> </w:t>
            </w:r>
            <w:r w:rsidRPr="009438D8">
              <w:rPr>
                <w:rFonts w:eastAsia="Calibri" w:cstheme="minorHAnsi"/>
                <w:lang w:val="en-US"/>
              </w:rPr>
              <w:t>28</w:t>
            </w:r>
            <w:r w:rsidRPr="009438D8">
              <w:rPr>
                <w:rFonts w:eastAsia="Calibri" w:cstheme="minorHAnsi"/>
                <w:spacing w:val="-11"/>
                <w:lang w:val="en-US"/>
              </w:rPr>
              <w:t xml:space="preserve"> </w:t>
            </w:r>
            <w:r w:rsidRPr="009438D8">
              <w:rPr>
                <w:rFonts w:eastAsia="Calibri" w:cstheme="minorHAnsi"/>
                <w:lang w:val="en-US"/>
              </w:rPr>
              <w:t>and</w:t>
            </w:r>
            <w:r w:rsidRPr="009438D8">
              <w:rPr>
                <w:rFonts w:eastAsia="Calibri" w:cstheme="minorHAnsi"/>
                <w:spacing w:val="-12"/>
                <w:lang w:val="en-US"/>
              </w:rPr>
              <w:t xml:space="preserve"> </w:t>
            </w:r>
            <w:r w:rsidRPr="009438D8">
              <w:rPr>
                <w:rFonts w:eastAsia="Calibri" w:cstheme="minorHAnsi"/>
                <w:lang w:val="en-US"/>
              </w:rPr>
              <w:t>28.1</w:t>
            </w:r>
            <w:r w:rsidRPr="009438D8">
              <w:rPr>
                <w:rFonts w:eastAsia="Calibri" w:cstheme="minorHAnsi"/>
                <w:spacing w:val="-10"/>
                <w:lang w:val="en-US"/>
              </w:rPr>
              <w:t xml:space="preserve"> </w:t>
            </w:r>
            <w:r w:rsidRPr="009438D8">
              <w:rPr>
                <w:rFonts w:eastAsia="Calibri" w:cstheme="minorHAnsi"/>
                <w:lang w:val="en-US"/>
              </w:rPr>
              <w:t>of the</w:t>
            </w:r>
            <w:r w:rsidRPr="009438D8">
              <w:rPr>
                <w:rFonts w:eastAsia="Calibri" w:cstheme="minorHAnsi"/>
                <w:spacing w:val="-12"/>
                <w:lang w:val="en-US"/>
              </w:rPr>
              <w:t xml:space="preserve"> </w:t>
            </w:r>
            <w:r w:rsidRPr="009438D8">
              <w:rPr>
                <w:rFonts w:eastAsia="Calibri" w:cstheme="minorHAnsi"/>
                <w:i/>
                <w:lang w:val="en-US"/>
              </w:rPr>
              <w:t>Conservation</w:t>
            </w:r>
            <w:r w:rsidRPr="009438D8">
              <w:rPr>
                <w:rFonts w:eastAsia="Calibri" w:cstheme="minorHAnsi"/>
                <w:i/>
                <w:spacing w:val="-12"/>
                <w:lang w:val="en-US"/>
              </w:rPr>
              <w:t xml:space="preserve"> </w:t>
            </w:r>
            <w:r w:rsidRPr="009438D8">
              <w:rPr>
                <w:rFonts w:eastAsia="Calibri" w:cstheme="minorHAnsi"/>
                <w:i/>
                <w:lang w:val="en-US"/>
              </w:rPr>
              <w:t>Authorities</w:t>
            </w:r>
            <w:r w:rsidRPr="009438D8">
              <w:rPr>
                <w:rFonts w:eastAsia="Calibri" w:cstheme="minorHAnsi"/>
                <w:i/>
                <w:spacing w:val="-11"/>
                <w:lang w:val="en-US"/>
              </w:rPr>
              <w:t xml:space="preserve"> </w:t>
            </w:r>
            <w:r w:rsidRPr="009438D8">
              <w:rPr>
                <w:rFonts w:eastAsia="Calibri" w:cstheme="minorHAnsi"/>
                <w:i/>
                <w:lang w:val="en-US"/>
              </w:rPr>
              <w:t>Act</w:t>
            </w:r>
            <w:r w:rsidRPr="009438D8">
              <w:rPr>
                <w:rFonts w:eastAsia="Calibri" w:cstheme="minorHAnsi"/>
                <w:i/>
                <w:spacing w:val="-11"/>
                <w:lang w:val="en-US"/>
              </w:rPr>
              <w:t xml:space="preserve"> </w:t>
            </w:r>
            <w:r w:rsidRPr="009438D8">
              <w:rPr>
                <w:rFonts w:eastAsia="Calibri" w:cstheme="minorHAnsi"/>
                <w:lang w:val="en-US"/>
              </w:rPr>
              <w:t>(CAA)</w:t>
            </w:r>
            <w:r w:rsidRPr="009438D8">
              <w:rPr>
                <w:rFonts w:eastAsia="Calibri" w:cstheme="minorHAnsi"/>
                <w:spacing w:val="-11"/>
                <w:lang w:val="en-US"/>
              </w:rPr>
              <w:t xml:space="preserve"> </w:t>
            </w:r>
            <w:r w:rsidRPr="009438D8">
              <w:rPr>
                <w:rFonts w:eastAsia="Calibri" w:cstheme="minorHAnsi"/>
                <w:lang w:val="en-US"/>
              </w:rPr>
              <w:t>including</w:t>
            </w:r>
            <w:r w:rsidRPr="009438D8">
              <w:rPr>
                <w:rFonts w:eastAsia="Calibri" w:cstheme="minorHAnsi"/>
                <w:spacing w:val="-12"/>
                <w:lang w:val="en-US"/>
              </w:rPr>
              <w:t xml:space="preserve"> </w:t>
            </w:r>
            <w:r w:rsidRPr="009438D8">
              <w:rPr>
                <w:rFonts w:eastAsia="Calibri" w:cstheme="minorHAnsi"/>
                <w:lang w:val="en-US"/>
              </w:rPr>
              <w:t>technical</w:t>
            </w:r>
            <w:r w:rsidRPr="009438D8">
              <w:rPr>
                <w:rFonts w:eastAsia="Calibri" w:cstheme="minorHAnsi"/>
                <w:spacing w:val="-12"/>
                <w:lang w:val="en-US"/>
              </w:rPr>
              <w:t xml:space="preserve"> </w:t>
            </w:r>
            <w:r w:rsidRPr="009438D8">
              <w:rPr>
                <w:rFonts w:eastAsia="Calibri" w:cstheme="minorHAnsi"/>
                <w:lang w:val="en-US"/>
              </w:rPr>
              <w:t>advice and</w:t>
            </w:r>
            <w:r w:rsidRPr="009438D8">
              <w:rPr>
                <w:rFonts w:eastAsia="Calibri" w:cstheme="minorHAnsi"/>
                <w:spacing w:val="-1"/>
                <w:lang w:val="en-US"/>
              </w:rPr>
              <w:t xml:space="preserve"> </w:t>
            </w:r>
            <w:r w:rsidRPr="009438D8">
              <w:rPr>
                <w:rFonts w:eastAsia="Calibri" w:cstheme="minorHAnsi"/>
                <w:lang w:val="en-US"/>
              </w:rPr>
              <w:t>studies</w:t>
            </w:r>
            <w:r w:rsidR="00B9730A" w:rsidRPr="009438D8">
              <w:rPr>
                <w:rFonts w:eastAsia="Calibri" w:cstheme="minorHAnsi"/>
                <w:lang w:val="en-US"/>
              </w:rPr>
              <w:t>.</w:t>
            </w:r>
          </w:p>
        </w:tc>
        <w:tc>
          <w:tcPr>
            <w:tcW w:w="794" w:type="dxa"/>
            <w:vAlign w:val="center"/>
          </w:tcPr>
          <w:p w14:paraId="58A144F8" w14:textId="77777777" w:rsidR="001F5B5F" w:rsidRPr="009438D8" w:rsidRDefault="001F5B5F" w:rsidP="00B0440A">
            <w:pPr>
              <w:pStyle w:val="ListParagraph"/>
              <w:numPr>
                <w:ilvl w:val="0"/>
                <w:numId w:val="10"/>
              </w:numPr>
              <w:spacing w:before="120" w:after="120" w:line="276" w:lineRule="auto"/>
              <w:rPr>
                <w:rFonts w:cstheme="minorHAnsi"/>
              </w:rPr>
            </w:pPr>
          </w:p>
        </w:tc>
        <w:tc>
          <w:tcPr>
            <w:tcW w:w="794" w:type="dxa"/>
            <w:vAlign w:val="center"/>
          </w:tcPr>
          <w:p w14:paraId="3DDFCB90" w14:textId="77777777" w:rsidR="001F5B5F" w:rsidRPr="009438D8" w:rsidRDefault="001F5B5F" w:rsidP="00B0440A">
            <w:pPr>
              <w:spacing w:before="120" w:after="120" w:line="276" w:lineRule="auto"/>
              <w:jc w:val="center"/>
              <w:rPr>
                <w:rFonts w:cstheme="minorHAnsi"/>
              </w:rPr>
            </w:pPr>
          </w:p>
        </w:tc>
        <w:tc>
          <w:tcPr>
            <w:tcW w:w="794" w:type="dxa"/>
            <w:vAlign w:val="center"/>
          </w:tcPr>
          <w:p w14:paraId="4D913B9D" w14:textId="77777777" w:rsidR="001F5B5F" w:rsidRPr="009438D8" w:rsidRDefault="001F5B5F" w:rsidP="00B0440A">
            <w:pPr>
              <w:spacing w:before="120" w:after="120" w:line="276" w:lineRule="auto"/>
              <w:jc w:val="center"/>
              <w:rPr>
                <w:rFonts w:cstheme="minorHAnsi"/>
              </w:rPr>
            </w:pPr>
          </w:p>
        </w:tc>
      </w:tr>
      <w:tr w:rsidR="001F5B5F" w:rsidRPr="009438D8" w14:paraId="76A81FD3" w14:textId="77777777" w:rsidTr="000D1CB7">
        <w:tc>
          <w:tcPr>
            <w:tcW w:w="7083" w:type="dxa"/>
          </w:tcPr>
          <w:p w14:paraId="4CF70C7F" w14:textId="70EF2854" w:rsidR="001F5B5F" w:rsidRPr="009438D8" w:rsidRDefault="001F5B5F" w:rsidP="00B0440A">
            <w:pPr>
              <w:pStyle w:val="ListParagraph"/>
              <w:numPr>
                <w:ilvl w:val="0"/>
                <w:numId w:val="12"/>
              </w:numPr>
              <w:spacing w:before="120" w:after="120" w:line="276" w:lineRule="auto"/>
              <w:ind w:left="447"/>
              <w:rPr>
                <w:rFonts w:eastAsia="Calibri" w:cstheme="minorHAnsi"/>
                <w:lang w:val="en-US"/>
              </w:rPr>
            </w:pPr>
            <w:r w:rsidRPr="009438D8">
              <w:rPr>
                <w:rFonts w:eastAsia="Calibri" w:cstheme="minorHAnsi"/>
                <w:lang w:val="en-US"/>
              </w:rPr>
              <w:t>Response to legal, real estate and public inquiries regarding a CAA Section 28 and 28.1 and natural hazard inquiries under the Planning Act</w:t>
            </w:r>
            <w:r w:rsidR="00B9730A" w:rsidRPr="009438D8">
              <w:rPr>
                <w:rFonts w:eastAsia="Calibri" w:cstheme="minorHAnsi"/>
                <w:lang w:val="en-US"/>
              </w:rPr>
              <w:t>.</w:t>
            </w:r>
          </w:p>
        </w:tc>
        <w:tc>
          <w:tcPr>
            <w:tcW w:w="794" w:type="dxa"/>
            <w:vAlign w:val="center"/>
          </w:tcPr>
          <w:p w14:paraId="3CA73AC1" w14:textId="77777777" w:rsidR="001F5B5F" w:rsidRPr="009438D8" w:rsidRDefault="001F5B5F" w:rsidP="00B0440A">
            <w:pPr>
              <w:pStyle w:val="ListParagraph"/>
              <w:numPr>
                <w:ilvl w:val="0"/>
                <w:numId w:val="10"/>
              </w:numPr>
              <w:spacing w:before="120" w:after="120" w:line="276" w:lineRule="auto"/>
              <w:rPr>
                <w:rFonts w:cstheme="minorHAnsi"/>
              </w:rPr>
            </w:pPr>
          </w:p>
        </w:tc>
        <w:tc>
          <w:tcPr>
            <w:tcW w:w="794" w:type="dxa"/>
            <w:vAlign w:val="center"/>
          </w:tcPr>
          <w:p w14:paraId="7685E284" w14:textId="77777777" w:rsidR="001F5B5F" w:rsidRPr="009438D8" w:rsidRDefault="001F5B5F" w:rsidP="00B0440A">
            <w:pPr>
              <w:spacing w:before="120" w:after="120" w:line="276" w:lineRule="auto"/>
              <w:jc w:val="center"/>
              <w:rPr>
                <w:rFonts w:cstheme="minorHAnsi"/>
              </w:rPr>
            </w:pPr>
          </w:p>
        </w:tc>
        <w:tc>
          <w:tcPr>
            <w:tcW w:w="794" w:type="dxa"/>
            <w:vAlign w:val="center"/>
          </w:tcPr>
          <w:p w14:paraId="094FCB15" w14:textId="77777777" w:rsidR="001F5B5F" w:rsidRPr="009438D8" w:rsidRDefault="001F5B5F" w:rsidP="00B0440A">
            <w:pPr>
              <w:spacing w:before="120" w:after="120" w:line="276" w:lineRule="auto"/>
              <w:jc w:val="center"/>
              <w:rPr>
                <w:rFonts w:cstheme="minorHAnsi"/>
              </w:rPr>
            </w:pPr>
          </w:p>
        </w:tc>
      </w:tr>
      <w:tr w:rsidR="001F5B5F" w:rsidRPr="009438D8" w14:paraId="2BAB562C" w14:textId="77777777" w:rsidTr="000D1CB7">
        <w:tc>
          <w:tcPr>
            <w:tcW w:w="7083" w:type="dxa"/>
          </w:tcPr>
          <w:p w14:paraId="2AD9D1D2" w14:textId="500138E3" w:rsidR="001F5B5F" w:rsidRPr="009438D8" w:rsidRDefault="001F5B5F" w:rsidP="00B0440A">
            <w:pPr>
              <w:pStyle w:val="ListParagraph"/>
              <w:numPr>
                <w:ilvl w:val="0"/>
                <w:numId w:val="12"/>
              </w:numPr>
              <w:spacing w:before="120" w:after="120" w:line="276" w:lineRule="auto"/>
              <w:ind w:left="447"/>
              <w:rPr>
                <w:rFonts w:eastAsia="Calibri" w:cstheme="minorHAnsi"/>
                <w:lang w:val="en-US"/>
              </w:rPr>
            </w:pPr>
            <w:r w:rsidRPr="009438D8">
              <w:rPr>
                <w:rFonts w:eastAsia="Calibri" w:cstheme="minorHAnsi"/>
                <w:lang w:val="en-US"/>
              </w:rPr>
              <w:t>Activities requiring a permit made pursuant to section 29 of the CAA</w:t>
            </w:r>
            <w:r w:rsidR="00B9730A" w:rsidRPr="009438D8">
              <w:rPr>
                <w:rFonts w:eastAsia="Calibri" w:cstheme="minorHAnsi"/>
                <w:lang w:val="en-US"/>
              </w:rPr>
              <w:t>.</w:t>
            </w:r>
          </w:p>
        </w:tc>
        <w:tc>
          <w:tcPr>
            <w:tcW w:w="794" w:type="dxa"/>
            <w:vAlign w:val="center"/>
          </w:tcPr>
          <w:p w14:paraId="01533BFC" w14:textId="77777777" w:rsidR="001F5B5F" w:rsidRPr="009438D8" w:rsidRDefault="001F5B5F" w:rsidP="00B0440A">
            <w:pPr>
              <w:pStyle w:val="ListParagraph"/>
              <w:numPr>
                <w:ilvl w:val="0"/>
                <w:numId w:val="10"/>
              </w:numPr>
              <w:spacing w:before="120" w:after="120" w:line="276" w:lineRule="auto"/>
              <w:rPr>
                <w:rFonts w:cstheme="minorHAnsi"/>
              </w:rPr>
            </w:pPr>
          </w:p>
        </w:tc>
        <w:tc>
          <w:tcPr>
            <w:tcW w:w="794" w:type="dxa"/>
            <w:vAlign w:val="center"/>
          </w:tcPr>
          <w:p w14:paraId="7130EC17" w14:textId="77777777" w:rsidR="001F5B5F" w:rsidRPr="009438D8" w:rsidRDefault="001F5B5F" w:rsidP="00B0440A">
            <w:pPr>
              <w:spacing w:before="120" w:after="120" w:line="276" w:lineRule="auto"/>
              <w:jc w:val="center"/>
              <w:rPr>
                <w:rFonts w:cstheme="minorHAnsi"/>
              </w:rPr>
            </w:pPr>
          </w:p>
        </w:tc>
        <w:tc>
          <w:tcPr>
            <w:tcW w:w="794" w:type="dxa"/>
            <w:vAlign w:val="center"/>
          </w:tcPr>
          <w:p w14:paraId="7CDE1B60" w14:textId="77777777" w:rsidR="001F5B5F" w:rsidRPr="009438D8" w:rsidRDefault="001F5B5F" w:rsidP="00B0440A">
            <w:pPr>
              <w:spacing w:before="120" w:after="120" w:line="276" w:lineRule="auto"/>
              <w:jc w:val="center"/>
              <w:rPr>
                <w:rFonts w:cstheme="minorHAnsi"/>
              </w:rPr>
            </w:pPr>
          </w:p>
        </w:tc>
      </w:tr>
      <w:tr w:rsidR="001F5B5F" w:rsidRPr="009438D8" w14:paraId="46D89E41" w14:textId="77777777" w:rsidTr="000D1CB7">
        <w:tc>
          <w:tcPr>
            <w:tcW w:w="7083" w:type="dxa"/>
          </w:tcPr>
          <w:p w14:paraId="6715A57B" w14:textId="59F04E5B" w:rsidR="001F5B5F" w:rsidRPr="009438D8" w:rsidRDefault="001F5B5F" w:rsidP="00B0440A">
            <w:pPr>
              <w:pStyle w:val="ListParagraph"/>
              <w:numPr>
                <w:ilvl w:val="0"/>
                <w:numId w:val="12"/>
              </w:numPr>
              <w:spacing w:before="120" w:after="120" w:line="276" w:lineRule="auto"/>
              <w:ind w:left="447"/>
              <w:rPr>
                <w:rFonts w:eastAsia="Calibri" w:cstheme="minorHAnsi"/>
                <w:lang w:val="en-US"/>
              </w:rPr>
            </w:pPr>
            <w:r w:rsidRPr="009438D8">
              <w:rPr>
                <w:rFonts w:eastAsia="Calibri" w:cstheme="minorHAnsi"/>
                <w:lang w:val="en-US"/>
              </w:rPr>
              <w:t>Review and commenting on applications under other legislation noted under O. Reg. 686/21 and associated inquiries</w:t>
            </w:r>
            <w:r w:rsidR="00B9730A" w:rsidRPr="009438D8">
              <w:rPr>
                <w:rFonts w:eastAsia="Calibri" w:cstheme="minorHAnsi"/>
                <w:lang w:val="en-US"/>
              </w:rPr>
              <w:t>.</w:t>
            </w:r>
          </w:p>
        </w:tc>
        <w:tc>
          <w:tcPr>
            <w:tcW w:w="794" w:type="dxa"/>
            <w:vAlign w:val="center"/>
          </w:tcPr>
          <w:p w14:paraId="447A552C" w14:textId="77777777" w:rsidR="001F5B5F" w:rsidRPr="009438D8" w:rsidRDefault="001F5B5F" w:rsidP="00B0440A">
            <w:pPr>
              <w:pStyle w:val="ListParagraph"/>
              <w:numPr>
                <w:ilvl w:val="0"/>
                <w:numId w:val="10"/>
              </w:numPr>
              <w:spacing w:before="120" w:after="120" w:line="276" w:lineRule="auto"/>
              <w:rPr>
                <w:rFonts w:cstheme="minorHAnsi"/>
              </w:rPr>
            </w:pPr>
          </w:p>
        </w:tc>
        <w:tc>
          <w:tcPr>
            <w:tcW w:w="794" w:type="dxa"/>
            <w:vAlign w:val="center"/>
          </w:tcPr>
          <w:p w14:paraId="24224BA2" w14:textId="77777777" w:rsidR="001F5B5F" w:rsidRPr="009438D8" w:rsidRDefault="001F5B5F" w:rsidP="00B0440A">
            <w:pPr>
              <w:spacing w:before="120" w:after="120" w:line="276" w:lineRule="auto"/>
              <w:jc w:val="center"/>
              <w:rPr>
                <w:rFonts w:cstheme="minorHAnsi"/>
              </w:rPr>
            </w:pPr>
          </w:p>
        </w:tc>
        <w:tc>
          <w:tcPr>
            <w:tcW w:w="794" w:type="dxa"/>
            <w:vAlign w:val="center"/>
          </w:tcPr>
          <w:p w14:paraId="52BC46BD" w14:textId="77777777" w:rsidR="001F5B5F" w:rsidRPr="009438D8" w:rsidRDefault="001F5B5F" w:rsidP="00B0440A">
            <w:pPr>
              <w:spacing w:before="120" w:after="120" w:line="276" w:lineRule="auto"/>
              <w:jc w:val="center"/>
              <w:rPr>
                <w:rFonts w:cstheme="minorHAnsi"/>
              </w:rPr>
            </w:pPr>
          </w:p>
        </w:tc>
      </w:tr>
      <w:tr w:rsidR="001F5B5F" w:rsidRPr="009438D8" w14:paraId="708B008B" w14:textId="77777777" w:rsidTr="000D1CB7">
        <w:tc>
          <w:tcPr>
            <w:tcW w:w="7083" w:type="dxa"/>
          </w:tcPr>
          <w:p w14:paraId="7F3C0E88" w14:textId="72FAD67E" w:rsidR="001F5B5F" w:rsidRPr="009438D8" w:rsidRDefault="001F5B5F" w:rsidP="00B0440A">
            <w:pPr>
              <w:pStyle w:val="ListParagraph"/>
              <w:numPr>
                <w:ilvl w:val="0"/>
                <w:numId w:val="12"/>
              </w:numPr>
              <w:spacing w:before="120" w:after="120" w:line="276" w:lineRule="auto"/>
              <w:ind w:left="447"/>
              <w:rPr>
                <w:rFonts w:eastAsia="Calibri" w:cstheme="minorHAnsi"/>
                <w:lang w:val="en-US"/>
              </w:rPr>
            </w:pPr>
            <w:r w:rsidRPr="009438D8">
              <w:rPr>
                <w:rFonts w:eastAsia="Calibri" w:cstheme="minorHAnsi"/>
                <w:lang w:val="en-US"/>
              </w:rPr>
              <w:t>Access to Authority owned or controlled land for activities not requiring direct authority or another staff involvement</w:t>
            </w:r>
            <w:r w:rsidR="00B9730A" w:rsidRPr="009438D8">
              <w:rPr>
                <w:rFonts w:eastAsia="Calibri" w:cstheme="minorHAnsi"/>
                <w:lang w:val="en-US"/>
              </w:rPr>
              <w:t>.</w:t>
            </w:r>
          </w:p>
        </w:tc>
        <w:tc>
          <w:tcPr>
            <w:tcW w:w="794" w:type="dxa"/>
            <w:vAlign w:val="center"/>
          </w:tcPr>
          <w:p w14:paraId="3E067F54" w14:textId="77777777" w:rsidR="001F5B5F" w:rsidRPr="009438D8" w:rsidRDefault="001F5B5F" w:rsidP="00B0440A">
            <w:pPr>
              <w:pStyle w:val="ListParagraph"/>
              <w:numPr>
                <w:ilvl w:val="0"/>
                <w:numId w:val="10"/>
              </w:numPr>
              <w:spacing w:before="120" w:after="120" w:line="276" w:lineRule="auto"/>
              <w:rPr>
                <w:rFonts w:cstheme="minorHAnsi"/>
              </w:rPr>
            </w:pPr>
          </w:p>
        </w:tc>
        <w:tc>
          <w:tcPr>
            <w:tcW w:w="794" w:type="dxa"/>
            <w:vAlign w:val="center"/>
          </w:tcPr>
          <w:p w14:paraId="1A4F802D" w14:textId="77777777" w:rsidR="001F5B5F" w:rsidRPr="009438D8" w:rsidRDefault="001F5B5F" w:rsidP="00B0440A">
            <w:pPr>
              <w:spacing w:before="120" w:after="120" w:line="276" w:lineRule="auto"/>
              <w:jc w:val="center"/>
              <w:rPr>
                <w:rFonts w:cstheme="minorHAnsi"/>
              </w:rPr>
            </w:pPr>
          </w:p>
        </w:tc>
        <w:tc>
          <w:tcPr>
            <w:tcW w:w="794" w:type="dxa"/>
            <w:vAlign w:val="center"/>
          </w:tcPr>
          <w:p w14:paraId="76F4FCD6" w14:textId="77777777" w:rsidR="001F5B5F" w:rsidRPr="009438D8" w:rsidRDefault="001F5B5F" w:rsidP="00B0440A">
            <w:pPr>
              <w:spacing w:before="120" w:after="120" w:line="276" w:lineRule="auto"/>
              <w:jc w:val="center"/>
              <w:rPr>
                <w:rFonts w:cstheme="minorHAnsi"/>
              </w:rPr>
            </w:pPr>
          </w:p>
        </w:tc>
      </w:tr>
      <w:tr w:rsidR="001F5B5F" w:rsidRPr="009438D8" w14:paraId="5E756A57" w14:textId="77777777" w:rsidTr="000D1CB7">
        <w:tc>
          <w:tcPr>
            <w:tcW w:w="7083" w:type="dxa"/>
            <w:vAlign w:val="center"/>
          </w:tcPr>
          <w:p w14:paraId="1FA0BA67" w14:textId="1C038D05" w:rsidR="001F5B5F" w:rsidRPr="009438D8" w:rsidRDefault="001F5B5F" w:rsidP="00B0440A">
            <w:pPr>
              <w:pStyle w:val="ListParagraph"/>
              <w:numPr>
                <w:ilvl w:val="0"/>
                <w:numId w:val="12"/>
              </w:numPr>
              <w:spacing w:before="120" w:after="120" w:line="276" w:lineRule="auto"/>
              <w:ind w:left="447"/>
              <w:rPr>
                <w:rFonts w:eastAsia="Calibri" w:cstheme="minorHAnsi"/>
                <w:lang w:val="en-US"/>
              </w:rPr>
            </w:pPr>
            <w:r w:rsidRPr="009438D8">
              <w:rPr>
                <w:rFonts w:eastAsia="Calibri" w:cstheme="minorHAnsi"/>
                <w:lang w:val="en-US"/>
              </w:rPr>
              <w:t xml:space="preserve">Municipal programs and services </w:t>
            </w:r>
            <w:r w:rsidR="00B9730A" w:rsidRPr="009438D8">
              <w:rPr>
                <w:rFonts w:eastAsia="Calibri" w:cstheme="minorHAnsi"/>
                <w:lang w:val="en-US"/>
              </w:rPr>
              <w:t xml:space="preserve">may include </w:t>
            </w:r>
            <w:r w:rsidRPr="009438D8">
              <w:rPr>
                <w:rFonts w:eastAsia="Calibri" w:cstheme="minorHAnsi"/>
                <w:lang w:val="en-US"/>
              </w:rPr>
              <w:t xml:space="preserve">but are not limited to </w:t>
            </w:r>
            <w:r w:rsidR="00B9730A" w:rsidRPr="009438D8">
              <w:rPr>
                <w:rFonts w:eastAsia="Calibri" w:cstheme="minorHAnsi"/>
                <w:lang w:val="en-US"/>
              </w:rPr>
              <w:t>administering</w:t>
            </w:r>
            <w:r w:rsidRPr="009438D8">
              <w:rPr>
                <w:rFonts w:eastAsia="Calibri" w:cstheme="minorHAnsi"/>
                <w:lang w:val="en-US"/>
              </w:rPr>
              <w:t xml:space="preserve"> </w:t>
            </w:r>
            <w:r w:rsidR="00B9730A" w:rsidRPr="009438D8">
              <w:rPr>
                <w:rFonts w:eastAsia="Calibri" w:cstheme="minorHAnsi"/>
                <w:lang w:val="en-US"/>
              </w:rPr>
              <w:t xml:space="preserve">septic approvals and providing comment on </w:t>
            </w:r>
            <w:r w:rsidRPr="009438D8">
              <w:rPr>
                <w:rFonts w:eastAsia="Calibri" w:cstheme="minorHAnsi"/>
                <w:i/>
                <w:lang w:val="en-US"/>
              </w:rPr>
              <w:t>Planning Act</w:t>
            </w:r>
            <w:r w:rsidRPr="009438D8">
              <w:rPr>
                <w:rFonts w:eastAsia="Calibri" w:cstheme="minorHAnsi"/>
                <w:lang w:val="en-US"/>
              </w:rPr>
              <w:t xml:space="preserve"> </w:t>
            </w:r>
            <w:r w:rsidRPr="009438D8">
              <w:rPr>
                <w:rFonts w:eastAsia="Calibri" w:cstheme="minorHAnsi"/>
                <w:lang w:val="en-US"/>
              </w:rPr>
              <w:lastRenderedPageBreak/>
              <w:t>applications for technical and policy matters other than for consistency with natural hazard policies, such as related to natural heritage, storm water management, or other matters requested by a municipality, county, corporation or individual</w:t>
            </w:r>
            <w:r w:rsidR="00B9730A" w:rsidRPr="009438D8">
              <w:rPr>
                <w:rFonts w:eastAsia="Calibri" w:cstheme="minorHAnsi"/>
                <w:lang w:val="en-US"/>
              </w:rPr>
              <w:t>.</w:t>
            </w:r>
          </w:p>
        </w:tc>
        <w:tc>
          <w:tcPr>
            <w:tcW w:w="794" w:type="dxa"/>
            <w:vAlign w:val="center"/>
          </w:tcPr>
          <w:p w14:paraId="741BB617" w14:textId="77777777" w:rsidR="001F5B5F" w:rsidRPr="009438D8" w:rsidRDefault="001F5B5F" w:rsidP="00B0440A">
            <w:pPr>
              <w:spacing w:before="120" w:after="120" w:line="276" w:lineRule="auto"/>
              <w:jc w:val="center"/>
              <w:rPr>
                <w:rFonts w:cstheme="minorHAnsi"/>
              </w:rPr>
            </w:pPr>
          </w:p>
        </w:tc>
        <w:tc>
          <w:tcPr>
            <w:tcW w:w="794" w:type="dxa"/>
            <w:vAlign w:val="center"/>
          </w:tcPr>
          <w:p w14:paraId="662584CB" w14:textId="77777777" w:rsidR="001F5B5F" w:rsidRPr="009438D8" w:rsidRDefault="001F5B5F" w:rsidP="00B0440A">
            <w:pPr>
              <w:pStyle w:val="ListParagraph"/>
              <w:numPr>
                <w:ilvl w:val="0"/>
                <w:numId w:val="10"/>
              </w:numPr>
              <w:spacing w:before="120" w:after="120" w:line="276" w:lineRule="auto"/>
              <w:jc w:val="center"/>
              <w:rPr>
                <w:rFonts w:cstheme="minorHAnsi"/>
              </w:rPr>
            </w:pPr>
          </w:p>
        </w:tc>
        <w:tc>
          <w:tcPr>
            <w:tcW w:w="794" w:type="dxa"/>
            <w:vAlign w:val="center"/>
          </w:tcPr>
          <w:p w14:paraId="48644413" w14:textId="77777777" w:rsidR="001F5B5F" w:rsidRPr="009438D8" w:rsidRDefault="001F5B5F" w:rsidP="00B0440A">
            <w:pPr>
              <w:spacing w:before="120" w:after="120" w:line="276" w:lineRule="auto"/>
              <w:jc w:val="center"/>
              <w:rPr>
                <w:rFonts w:cstheme="minorHAnsi"/>
              </w:rPr>
            </w:pPr>
          </w:p>
        </w:tc>
      </w:tr>
      <w:tr w:rsidR="001F5B5F" w:rsidRPr="009438D8" w14:paraId="079D3776" w14:textId="77777777" w:rsidTr="000D1CB7">
        <w:tc>
          <w:tcPr>
            <w:tcW w:w="7083" w:type="dxa"/>
          </w:tcPr>
          <w:p w14:paraId="597D67EA" w14:textId="4F45CC5C" w:rsidR="001F5B5F" w:rsidRPr="009438D8" w:rsidRDefault="001F5B5F" w:rsidP="00B0440A">
            <w:pPr>
              <w:pStyle w:val="ListParagraph"/>
              <w:numPr>
                <w:ilvl w:val="0"/>
                <w:numId w:val="12"/>
              </w:numPr>
              <w:spacing w:before="120" w:after="120" w:line="276" w:lineRule="auto"/>
              <w:ind w:left="447"/>
              <w:rPr>
                <w:rFonts w:eastAsia="Calibri" w:cstheme="minorHAnsi"/>
                <w:lang w:val="en-US"/>
              </w:rPr>
            </w:pPr>
            <w:r w:rsidRPr="009438D8">
              <w:rPr>
                <w:rFonts w:eastAsia="Calibri" w:cstheme="minorHAnsi"/>
                <w:lang w:val="en-US"/>
              </w:rPr>
              <w:t>Extension Services (e.g. technical advice/implementation of erosion control measures, forest management/tree planting, wildlife/fisheries habitat management, management of forests/recreational land owned by others, technical studies</w:t>
            </w:r>
            <w:r w:rsidR="00B9730A" w:rsidRPr="009438D8">
              <w:rPr>
                <w:rFonts w:eastAsia="Calibri" w:cstheme="minorHAnsi"/>
                <w:lang w:val="en-US"/>
              </w:rPr>
              <w:t>.</w:t>
            </w:r>
            <w:r w:rsidRPr="009438D8">
              <w:rPr>
                <w:rFonts w:eastAsia="Calibri" w:cstheme="minorHAnsi"/>
                <w:lang w:val="en-US"/>
              </w:rPr>
              <w:t>)</w:t>
            </w:r>
          </w:p>
        </w:tc>
        <w:tc>
          <w:tcPr>
            <w:tcW w:w="794" w:type="dxa"/>
            <w:vAlign w:val="center"/>
          </w:tcPr>
          <w:p w14:paraId="3B0873D2" w14:textId="77777777" w:rsidR="001F5B5F" w:rsidRPr="009438D8" w:rsidRDefault="001F5B5F" w:rsidP="00B0440A">
            <w:pPr>
              <w:spacing w:before="120" w:after="120" w:line="276" w:lineRule="auto"/>
              <w:jc w:val="center"/>
              <w:rPr>
                <w:rFonts w:cstheme="minorHAnsi"/>
              </w:rPr>
            </w:pPr>
          </w:p>
        </w:tc>
        <w:tc>
          <w:tcPr>
            <w:tcW w:w="794" w:type="dxa"/>
            <w:vAlign w:val="center"/>
          </w:tcPr>
          <w:p w14:paraId="4E5003C6" w14:textId="77777777" w:rsidR="001F5B5F" w:rsidRPr="009438D8" w:rsidRDefault="001F5B5F" w:rsidP="00B0440A">
            <w:pPr>
              <w:spacing w:before="120" w:after="120" w:line="276" w:lineRule="auto"/>
              <w:jc w:val="center"/>
              <w:rPr>
                <w:rFonts w:cstheme="minorHAnsi"/>
              </w:rPr>
            </w:pPr>
          </w:p>
        </w:tc>
        <w:tc>
          <w:tcPr>
            <w:tcW w:w="794" w:type="dxa"/>
            <w:vAlign w:val="center"/>
          </w:tcPr>
          <w:p w14:paraId="6EAD9D84" w14:textId="77777777" w:rsidR="001F5B5F" w:rsidRPr="009438D8" w:rsidRDefault="001F5B5F" w:rsidP="00B0440A">
            <w:pPr>
              <w:pStyle w:val="ListParagraph"/>
              <w:numPr>
                <w:ilvl w:val="0"/>
                <w:numId w:val="11"/>
              </w:numPr>
              <w:spacing w:before="120" w:after="120" w:line="276" w:lineRule="auto"/>
              <w:jc w:val="center"/>
              <w:rPr>
                <w:rFonts w:cstheme="minorHAnsi"/>
              </w:rPr>
            </w:pPr>
          </w:p>
        </w:tc>
      </w:tr>
      <w:tr w:rsidR="001F5B5F" w:rsidRPr="009438D8" w14:paraId="7D0E0AE3" w14:textId="77777777" w:rsidTr="000D1CB7">
        <w:tc>
          <w:tcPr>
            <w:tcW w:w="7083" w:type="dxa"/>
          </w:tcPr>
          <w:p w14:paraId="5FE9E4DF" w14:textId="2F0AEF53" w:rsidR="001F5B5F" w:rsidRPr="009438D8" w:rsidRDefault="00B0440A" w:rsidP="00B0440A">
            <w:pPr>
              <w:pStyle w:val="ListParagraph"/>
              <w:numPr>
                <w:ilvl w:val="0"/>
                <w:numId w:val="12"/>
              </w:numPr>
              <w:spacing w:before="120" w:after="120" w:line="276" w:lineRule="auto"/>
              <w:ind w:left="447"/>
              <w:rPr>
                <w:rFonts w:eastAsia="Calibri" w:cstheme="minorHAnsi"/>
                <w:lang w:val="en-US"/>
              </w:rPr>
            </w:pPr>
            <w:r w:rsidRPr="009438D8">
              <w:rPr>
                <w:rFonts w:eastAsia="Calibri" w:cstheme="minorHAnsi"/>
                <w:lang w:val="en-US"/>
              </w:rPr>
              <w:t>Property rentals and r</w:t>
            </w:r>
            <w:r w:rsidR="001F5B5F" w:rsidRPr="009438D8">
              <w:rPr>
                <w:rFonts w:eastAsia="Calibri" w:cstheme="minorHAnsi"/>
                <w:lang w:val="en-US"/>
              </w:rPr>
              <w:t>ecreational activities that are provided on land that is owned or controlled by the authority with the direct support or supervision of staff employed by the authority or by another person or body, or with facilities or other amenities maintained by the authority, including equipment rentals and renting facilities for special events</w:t>
            </w:r>
            <w:r w:rsidR="00B9730A" w:rsidRPr="009438D8">
              <w:rPr>
                <w:rFonts w:eastAsia="Calibri" w:cstheme="minorHAnsi"/>
                <w:lang w:val="en-US"/>
              </w:rPr>
              <w:t>.</w:t>
            </w:r>
          </w:p>
        </w:tc>
        <w:tc>
          <w:tcPr>
            <w:tcW w:w="794" w:type="dxa"/>
            <w:vAlign w:val="center"/>
          </w:tcPr>
          <w:p w14:paraId="2AFE2A63" w14:textId="77777777" w:rsidR="001F5B5F" w:rsidRPr="009438D8" w:rsidRDefault="001F5B5F" w:rsidP="00B0440A">
            <w:pPr>
              <w:spacing w:before="120" w:after="120" w:line="276" w:lineRule="auto"/>
              <w:jc w:val="center"/>
              <w:rPr>
                <w:rFonts w:cstheme="minorHAnsi"/>
              </w:rPr>
            </w:pPr>
          </w:p>
        </w:tc>
        <w:tc>
          <w:tcPr>
            <w:tcW w:w="794" w:type="dxa"/>
            <w:vAlign w:val="center"/>
          </w:tcPr>
          <w:p w14:paraId="73ACD69A" w14:textId="77777777" w:rsidR="001F5B5F" w:rsidRPr="009438D8" w:rsidRDefault="001F5B5F" w:rsidP="00B0440A">
            <w:pPr>
              <w:spacing w:before="120" w:after="120" w:line="276" w:lineRule="auto"/>
              <w:jc w:val="center"/>
              <w:rPr>
                <w:rFonts w:cstheme="minorHAnsi"/>
              </w:rPr>
            </w:pPr>
          </w:p>
        </w:tc>
        <w:tc>
          <w:tcPr>
            <w:tcW w:w="794" w:type="dxa"/>
            <w:vAlign w:val="center"/>
          </w:tcPr>
          <w:p w14:paraId="48B1CC74" w14:textId="77777777" w:rsidR="001F5B5F" w:rsidRPr="009438D8" w:rsidRDefault="001F5B5F" w:rsidP="00B0440A">
            <w:pPr>
              <w:pStyle w:val="ListParagraph"/>
              <w:numPr>
                <w:ilvl w:val="0"/>
                <w:numId w:val="11"/>
              </w:numPr>
              <w:spacing w:before="120" w:after="120" w:line="276" w:lineRule="auto"/>
              <w:jc w:val="center"/>
              <w:rPr>
                <w:rFonts w:cstheme="minorHAnsi"/>
              </w:rPr>
            </w:pPr>
          </w:p>
        </w:tc>
      </w:tr>
      <w:tr w:rsidR="001F5B5F" w:rsidRPr="009438D8" w14:paraId="0A3EA5F9" w14:textId="77777777" w:rsidTr="000D1CB7">
        <w:tc>
          <w:tcPr>
            <w:tcW w:w="7083" w:type="dxa"/>
          </w:tcPr>
          <w:p w14:paraId="6E8249FA" w14:textId="646A3BF6" w:rsidR="001F5B5F" w:rsidRPr="009438D8" w:rsidRDefault="001F5B5F" w:rsidP="00B0440A">
            <w:pPr>
              <w:pStyle w:val="ListParagraph"/>
              <w:numPr>
                <w:ilvl w:val="0"/>
                <w:numId w:val="12"/>
              </w:numPr>
              <w:spacing w:before="120" w:after="120" w:line="276" w:lineRule="auto"/>
              <w:ind w:left="447"/>
              <w:rPr>
                <w:rFonts w:eastAsia="Calibri" w:cstheme="minorHAnsi"/>
                <w:lang w:val="en-US"/>
              </w:rPr>
            </w:pPr>
            <w:r w:rsidRPr="009438D8">
              <w:rPr>
                <w:rFonts w:eastAsia="Calibri" w:cstheme="minorHAnsi"/>
                <w:lang w:val="en-US"/>
              </w:rPr>
              <w:t>Community relations to help establish, maintain, or improve relationships between the authority and community members</w:t>
            </w:r>
            <w:r w:rsidR="00B9730A" w:rsidRPr="009438D8">
              <w:rPr>
                <w:rFonts w:eastAsia="Calibri" w:cstheme="minorHAnsi"/>
                <w:lang w:val="en-US"/>
              </w:rPr>
              <w:t>.</w:t>
            </w:r>
          </w:p>
        </w:tc>
        <w:tc>
          <w:tcPr>
            <w:tcW w:w="794" w:type="dxa"/>
            <w:vAlign w:val="center"/>
          </w:tcPr>
          <w:p w14:paraId="175CF5CE" w14:textId="77777777" w:rsidR="001F5B5F" w:rsidRPr="009438D8" w:rsidRDefault="001F5B5F" w:rsidP="00B0440A">
            <w:pPr>
              <w:spacing w:before="120" w:after="120" w:line="276" w:lineRule="auto"/>
              <w:jc w:val="center"/>
              <w:rPr>
                <w:rFonts w:cstheme="minorHAnsi"/>
              </w:rPr>
            </w:pPr>
          </w:p>
        </w:tc>
        <w:tc>
          <w:tcPr>
            <w:tcW w:w="794" w:type="dxa"/>
            <w:vAlign w:val="center"/>
          </w:tcPr>
          <w:p w14:paraId="644EAE95" w14:textId="77777777" w:rsidR="001F5B5F" w:rsidRPr="009438D8" w:rsidRDefault="001F5B5F" w:rsidP="00B0440A">
            <w:pPr>
              <w:spacing w:before="120" w:after="120" w:line="276" w:lineRule="auto"/>
              <w:jc w:val="center"/>
              <w:rPr>
                <w:rFonts w:cstheme="minorHAnsi"/>
              </w:rPr>
            </w:pPr>
          </w:p>
        </w:tc>
        <w:tc>
          <w:tcPr>
            <w:tcW w:w="794" w:type="dxa"/>
            <w:vAlign w:val="center"/>
          </w:tcPr>
          <w:p w14:paraId="398C86A9" w14:textId="77777777" w:rsidR="001F5B5F" w:rsidRPr="009438D8" w:rsidRDefault="001F5B5F" w:rsidP="00B0440A">
            <w:pPr>
              <w:pStyle w:val="ListParagraph"/>
              <w:numPr>
                <w:ilvl w:val="0"/>
                <w:numId w:val="11"/>
              </w:numPr>
              <w:spacing w:before="120" w:after="120" w:line="276" w:lineRule="auto"/>
              <w:jc w:val="center"/>
              <w:rPr>
                <w:rFonts w:cstheme="minorHAnsi"/>
              </w:rPr>
            </w:pPr>
          </w:p>
        </w:tc>
      </w:tr>
      <w:tr w:rsidR="001F5B5F" w:rsidRPr="009438D8" w14:paraId="35D148A5" w14:textId="77777777" w:rsidTr="000D1CB7">
        <w:tc>
          <w:tcPr>
            <w:tcW w:w="7083" w:type="dxa"/>
          </w:tcPr>
          <w:p w14:paraId="6CEA7FC9" w14:textId="5A8B47D9" w:rsidR="001F5B5F" w:rsidRPr="009438D8" w:rsidRDefault="001F5B5F" w:rsidP="00B0440A">
            <w:pPr>
              <w:pStyle w:val="ListParagraph"/>
              <w:numPr>
                <w:ilvl w:val="0"/>
                <w:numId w:val="12"/>
              </w:numPr>
              <w:spacing w:before="120" w:after="120" w:line="276" w:lineRule="auto"/>
              <w:ind w:left="447"/>
              <w:rPr>
                <w:rFonts w:eastAsia="Calibri" w:cstheme="minorHAnsi"/>
                <w:lang w:val="en-US"/>
              </w:rPr>
            </w:pPr>
            <w:r w:rsidRPr="009438D8">
              <w:rPr>
                <w:rFonts w:eastAsia="Calibri" w:cstheme="minorHAnsi"/>
                <w:lang w:val="en-US"/>
              </w:rPr>
              <w:t>Public education services to improve awareness of issues relating to the conservation, restoration, development, and management of natural resources in watersheds in Ontario</w:t>
            </w:r>
            <w:r w:rsidR="00B9730A" w:rsidRPr="009438D8">
              <w:rPr>
                <w:rFonts w:eastAsia="Calibri" w:cstheme="minorHAnsi"/>
                <w:lang w:val="en-US"/>
              </w:rPr>
              <w:t>.</w:t>
            </w:r>
          </w:p>
        </w:tc>
        <w:tc>
          <w:tcPr>
            <w:tcW w:w="794" w:type="dxa"/>
            <w:vAlign w:val="center"/>
          </w:tcPr>
          <w:p w14:paraId="7B3534E2" w14:textId="77777777" w:rsidR="001F5B5F" w:rsidRPr="009438D8" w:rsidRDefault="001F5B5F" w:rsidP="00B0440A">
            <w:pPr>
              <w:spacing w:before="120" w:after="120" w:line="276" w:lineRule="auto"/>
              <w:jc w:val="center"/>
              <w:rPr>
                <w:rFonts w:cstheme="minorHAnsi"/>
              </w:rPr>
            </w:pPr>
          </w:p>
        </w:tc>
        <w:tc>
          <w:tcPr>
            <w:tcW w:w="794" w:type="dxa"/>
            <w:vAlign w:val="center"/>
          </w:tcPr>
          <w:p w14:paraId="433AAD79" w14:textId="77777777" w:rsidR="001F5B5F" w:rsidRPr="009438D8" w:rsidRDefault="001F5B5F" w:rsidP="00B0440A">
            <w:pPr>
              <w:spacing w:before="120" w:after="120" w:line="276" w:lineRule="auto"/>
              <w:jc w:val="center"/>
              <w:rPr>
                <w:rFonts w:cstheme="minorHAnsi"/>
              </w:rPr>
            </w:pPr>
          </w:p>
        </w:tc>
        <w:tc>
          <w:tcPr>
            <w:tcW w:w="794" w:type="dxa"/>
            <w:vAlign w:val="center"/>
          </w:tcPr>
          <w:p w14:paraId="3D1DE009" w14:textId="77777777" w:rsidR="001F5B5F" w:rsidRPr="009438D8" w:rsidRDefault="001F5B5F" w:rsidP="00B0440A">
            <w:pPr>
              <w:pStyle w:val="ListParagraph"/>
              <w:numPr>
                <w:ilvl w:val="0"/>
                <w:numId w:val="11"/>
              </w:numPr>
              <w:spacing w:before="120" w:after="120" w:line="276" w:lineRule="auto"/>
              <w:jc w:val="center"/>
              <w:rPr>
                <w:rFonts w:cstheme="minorHAnsi"/>
              </w:rPr>
            </w:pPr>
          </w:p>
        </w:tc>
      </w:tr>
      <w:tr w:rsidR="001F5B5F" w:rsidRPr="009438D8" w14:paraId="61D10360" w14:textId="77777777" w:rsidTr="000D1CB7">
        <w:tc>
          <w:tcPr>
            <w:tcW w:w="7083" w:type="dxa"/>
          </w:tcPr>
          <w:p w14:paraId="7EB45E64" w14:textId="2C5036DC" w:rsidR="001F5B5F" w:rsidRPr="009438D8" w:rsidRDefault="001F5B5F" w:rsidP="00B0440A">
            <w:pPr>
              <w:pStyle w:val="ListParagraph"/>
              <w:numPr>
                <w:ilvl w:val="0"/>
                <w:numId w:val="12"/>
              </w:numPr>
              <w:spacing w:before="120" w:after="120" w:line="276" w:lineRule="auto"/>
              <w:ind w:left="447"/>
              <w:rPr>
                <w:rFonts w:eastAsia="Calibri" w:cstheme="minorHAnsi"/>
                <w:lang w:val="en-US"/>
              </w:rPr>
            </w:pPr>
            <w:r w:rsidRPr="009438D8">
              <w:rPr>
                <w:rFonts w:eastAsia="Calibri" w:cstheme="minorHAnsi"/>
                <w:lang w:val="en-US"/>
              </w:rPr>
              <w:t>The provision of information to the public</w:t>
            </w:r>
            <w:r w:rsidR="00B9730A" w:rsidRPr="009438D8">
              <w:rPr>
                <w:rFonts w:eastAsia="Calibri" w:cstheme="minorHAnsi"/>
                <w:lang w:val="en-US"/>
              </w:rPr>
              <w:t>.</w:t>
            </w:r>
          </w:p>
        </w:tc>
        <w:tc>
          <w:tcPr>
            <w:tcW w:w="794" w:type="dxa"/>
            <w:vAlign w:val="center"/>
          </w:tcPr>
          <w:p w14:paraId="68962B98" w14:textId="77777777" w:rsidR="001F5B5F" w:rsidRPr="009438D8" w:rsidRDefault="001F5B5F" w:rsidP="00B0440A">
            <w:pPr>
              <w:spacing w:before="120" w:after="120" w:line="276" w:lineRule="auto"/>
              <w:jc w:val="center"/>
              <w:rPr>
                <w:rFonts w:cstheme="minorHAnsi"/>
              </w:rPr>
            </w:pPr>
          </w:p>
        </w:tc>
        <w:tc>
          <w:tcPr>
            <w:tcW w:w="794" w:type="dxa"/>
            <w:vAlign w:val="center"/>
          </w:tcPr>
          <w:p w14:paraId="64135D6E" w14:textId="77777777" w:rsidR="001F5B5F" w:rsidRPr="009438D8" w:rsidRDefault="001F5B5F" w:rsidP="00B0440A">
            <w:pPr>
              <w:spacing w:before="120" w:after="120" w:line="276" w:lineRule="auto"/>
              <w:jc w:val="center"/>
              <w:rPr>
                <w:rFonts w:cstheme="minorHAnsi"/>
              </w:rPr>
            </w:pPr>
          </w:p>
        </w:tc>
        <w:tc>
          <w:tcPr>
            <w:tcW w:w="794" w:type="dxa"/>
            <w:vAlign w:val="center"/>
          </w:tcPr>
          <w:p w14:paraId="55F41E6D" w14:textId="77777777" w:rsidR="001F5B5F" w:rsidRPr="009438D8" w:rsidRDefault="001F5B5F" w:rsidP="00B0440A">
            <w:pPr>
              <w:pStyle w:val="ListParagraph"/>
              <w:numPr>
                <w:ilvl w:val="0"/>
                <w:numId w:val="11"/>
              </w:numPr>
              <w:spacing w:before="120" w:after="120" w:line="276" w:lineRule="auto"/>
              <w:jc w:val="center"/>
              <w:rPr>
                <w:rFonts w:cstheme="minorHAnsi"/>
              </w:rPr>
            </w:pPr>
          </w:p>
        </w:tc>
      </w:tr>
      <w:tr w:rsidR="001F5B5F" w:rsidRPr="009438D8" w14:paraId="2A721723" w14:textId="77777777" w:rsidTr="000D1CB7">
        <w:tc>
          <w:tcPr>
            <w:tcW w:w="7083" w:type="dxa"/>
          </w:tcPr>
          <w:p w14:paraId="05039E5D" w14:textId="1C556666" w:rsidR="001F5B5F" w:rsidRPr="009438D8" w:rsidRDefault="001F5B5F" w:rsidP="00B0440A">
            <w:pPr>
              <w:pStyle w:val="ListParagraph"/>
              <w:numPr>
                <w:ilvl w:val="0"/>
                <w:numId w:val="12"/>
              </w:numPr>
              <w:spacing w:before="120" w:after="120" w:line="276" w:lineRule="auto"/>
              <w:ind w:left="447"/>
              <w:rPr>
                <w:rFonts w:eastAsia="Calibri" w:cstheme="minorHAnsi"/>
                <w:lang w:val="en-US"/>
              </w:rPr>
            </w:pPr>
            <w:r w:rsidRPr="009438D8">
              <w:rPr>
                <w:rFonts w:eastAsia="Calibri" w:cstheme="minorHAnsi"/>
                <w:lang w:val="en-US"/>
              </w:rPr>
              <w:t>The sale of products by the authority</w:t>
            </w:r>
            <w:r w:rsidR="00B9730A" w:rsidRPr="009438D8">
              <w:rPr>
                <w:rFonts w:eastAsia="Calibri" w:cstheme="minorHAnsi"/>
                <w:lang w:val="en-US"/>
              </w:rPr>
              <w:t>.</w:t>
            </w:r>
          </w:p>
        </w:tc>
        <w:tc>
          <w:tcPr>
            <w:tcW w:w="794" w:type="dxa"/>
            <w:vAlign w:val="center"/>
          </w:tcPr>
          <w:p w14:paraId="76DF1865" w14:textId="77777777" w:rsidR="001F5B5F" w:rsidRPr="009438D8" w:rsidRDefault="001F5B5F" w:rsidP="00B0440A">
            <w:pPr>
              <w:spacing w:before="120" w:after="120" w:line="276" w:lineRule="auto"/>
              <w:jc w:val="center"/>
              <w:rPr>
                <w:rFonts w:cstheme="minorHAnsi"/>
              </w:rPr>
            </w:pPr>
          </w:p>
        </w:tc>
        <w:tc>
          <w:tcPr>
            <w:tcW w:w="794" w:type="dxa"/>
            <w:vAlign w:val="center"/>
          </w:tcPr>
          <w:p w14:paraId="67B7D262" w14:textId="77777777" w:rsidR="001F5B5F" w:rsidRPr="009438D8" w:rsidRDefault="001F5B5F" w:rsidP="00B0440A">
            <w:pPr>
              <w:spacing w:before="120" w:after="120" w:line="276" w:lineRule="auto"/>
              <w:jc w:val="center"/>
              <w:rPr>
                <w:rFonts w:cstheme="minorHAnsi"/>
              </w:rPr>
            </w:pPr>
          </w:p>
        </w:tc>
        <w:tc>
          <w:tcPr>
            <w:tcW w:w="794" w:type="dxa"/>
            <w:vAlign w:val="center"/>
          </w:tcPr>
          <w:p w14:paraId="120EE594" w14:textId="77777777" w:rsidR="001F5B5F" w:rsidRPr="009438D8" w:rsidRDefault="001F5B5F" w:rsidP="00B0440A">
            <w:pPr>
              <w:pStyle w:val="ListParagraph"/>
              <w:numPr>
                <w:ilvl w:val="0"/>
                <w:numId w:val="11"/>
              </w:numPr>
              <w:spacing w:before="120" w:after="120" w:line="276" w:lineRule="auto"/>
              <w:jc w:val="center"/>
              <w:rPr>
                <w:rFonts w:cstheme="minorHAnsi"/>
              </w:rPr>
            </w:pPr>
          </w:p>
        </w:tc>
      </w:tr>
      <w:tr w:rsidR="00D86E2B" w:rsidRPr="009438D8" w14:paraId="56882A20" w14:textId="77777777" w:rsidTr="000D1CB7">
        <w:tc>
          <w:tcPr>
            <w:tcW w:w="7083" w:type="dxa"/>
          </w:tcPr>
          <w:p w14:paraId="52F2A9DB" w14:textId="75E8916A" w:rsidR="00D86E2B" w:rsidRPr="009438D8" w:rsidRDefault="00D86E2B" w:rsidP="00B0440A">
            <w:pPr>
              <w:pStyle w:val="ListParagraph"/>
              <w:numPr>
                <w:ilvl w:val="0"/>
                <w:numId w:val="12"/>
              </w:numPr>
              <w:spacing w:before="120" w:after="120" w:line="276" w:lineRule="auto"/>
              <w:ind w:left="447"/>
              <w:rPr>
                <w:rFonts w:eastAsia="Calibri" w:cstheme="minorHAnsi"/>
                <w:lang w:val="en-US"/>
              </w:rPr>
            </w:pPr>
            <w:r w:rsidRPr="009438D8">
              <w:rPr>
                <w:rFonts w:eastAsia="Calibri" w:cstheme="minorHAnsi"/>
                <w:lang w:val="en-US"/>
              </w:rPr>
              <w:t>Staff time and expenses for specific services not listed.</w:t>
            </w:r>
          </w:p>
        </w:tc>
        <w:tc>
          <w:tcPr>
            <w:tcW w:w="794" w:type="dxa"/>
            <w:vAlign w:val="center"/>
          </w:tcPr>
          <w:p w14:paraId="426B0934" w14:textId="77777777" w:rsidR="00D86E2B" w:rsidRPr="009438D8" w:rsidRDefault="00D86E2B" w:rsidP="00B0440A">
            <w:pPr>
              <w:pStyle w:val="ListParagraph"/>
              <w:numPr>
                <w:ilvl w:val="0"/>
                <w:numId w:val="19"/>
              </w:numPr>
              <w:spacing w:before="120" w:after="120" w:line="276" w:lineRule="auto"/>
              <w:jc w:val="center"/>
              <w:rPr>
                <w:rFonts w:cstheme="minorHAnsi"/>
              </w:rPr>
            </w:pPr>
          </w:p>
        </w:tc>
        <w:tc>
          <w:tcPr>
            <w:tcW w:w="794" w:type="dxa"/>
            <w:vAlign w:val="center"/>
          </w:tcPr>
          <w:p w14:paraId="1F4CF725" w14:textId="77777777" w:rsidR="00D86E2B" w:rsidRPr="009438D8" w:rsidRDefault="00D86E2B" w:rsidP="00B0440A">
            <w:pPr>
              <w:pStyle w:val="ListParagraph"/>
              <w:numPr>
                <w:ilvl w:val="0"/>
                <w:numId w:val="19"/>
              </w:numPr>
              <w:spacing w:before="120" w:after="120" w:line="276" w:lineRule="auto"/>
              <w:jc w:val="center"/>
              <w:rPr>
                <w:rFonts w:cstheme="minorHAnsi"/>
              </w:rPr>
            </w:pPr>
          </w:p>
        </w:tc>
        <w:tc>
          <w:tcPr>
            <w:tcW w:w="794" w:type="dxa"/>
            <w:vAlign w:val="center"/>
          </w:tcPr>
          <w:p w14:paraId="66B20574" w14:textId="77777777" w:rsidR="00D86E2B" w:rsidRPr="009438D8" w:rsidRDefault="00D86E2B" w:rsidP="00B0440A">
            <w:pPr>
              <w:pStyle w:val="ListParagraph"/>
              <w:numPr>
                <w:ilvl w:val="0"/>
                <w:numId w:val="11"/>
              </w:numPr>
              <w:spacing w:before="120" w:after="120" w:line="276" w:lineRule="auto"/>
              <w:jc w:val="center"/>
              <w:rPr>
                <w:rFonts w:cstheme="minorHAnsi"/>
              </w:rPr>
            </w:pPr>
          </w:p>
        </w:tc>
      </w:tr>
    </w:tbl>
    <w:p w14:paraId="21754377" w14:textId="15D21305" w:rsidR="008219D5" w:rsidRPr="009438D8" w:rsidRDefault="00061AD5" w:rsidP="008219D5">
      <w:pPr>
        <w:pStyle w:val="ListParagraph"/>
        <w:numPr>
          <w:ilvl w:val="0"/>
          <w:numId w:val="4"/>
        </w:numPr>
        <w:spacing w:before="240" w:after="0"/>
        <w:rPr>
          <w:rFonts w:cstheme="minorHAnsi"/>
          <w:b/>
        </w:rPr>
      </w:pPr>
      <w:r w:rsidRPr="009438D8">
        <w:rPr>
          <w:rFonts w:cstheme="minorHAnsi"/>
          <w:b/>
        </w:rPr>
        <w:t>Principles</w:t>
      </w:r>
    </w:p>
    <w:p w14:paraId="27154C7A" w14:textId="6ED1DD44" w:rsidR="004F21D7" w:rsidRPr="009438D8" w:rsidRDefault="00261B82" w:rsidP="009E33B2">
      <w:pPr>
        <w:spacing w:before="240" w:after="0"/>
        <w:rPr>
          <w:rFonts w:cstheme="minorHAnsi"/>
        </w:rPr>
      </w:pPr>
      <w:r w:rsidRPr="009438D8">
        <w:rPr>
          <w:rFonts w:cstheme="minorHAnsi"/>
        </w:rPr>
        <w:t>MVCA f</w:t>
      </w:r>
      <w:r w:rsidR="004F21D7" w:rsidRPr="009438D8">
        <w:rPr>
          <w:rFonts w:cstheme="minorHAnsi"/>
        </w:rPr>
        <w:t xml:space="preserve">ees </w:t>
      </w:r>
      <w:r w:rsidRPr="009438D8">
        <w:rPr>
          <w:rFonts w:cstheme="minorHAnsi"/>
        </w:rPr>
        <w:t>are set with consideration given to</w:t>
      </w:r>
      <w:r w:rsidR="004F21D7" w:rsidRPr="009438D8">
        <w:rPr>
          <w:rFonts w:cstheme="minorHAnsi"/>
        </w:rPr>
        <w:t xml:space="preserve"> the following guiding principles:</w:t>
      </w:r>
    </w:p>
    <w:p w14:paraId="674B7ED4" w14:textId="1D4CBD56" w:rsidR="004F21D7" w:rsidRPr="009438D8" w:rsidRDefault="00EB4216" w:rsidP="004F21D7">
      <w:pPr>
        <w:pStyle w:val="ListParagraph"/>
        <w:numPr>
          <w:ilvl w:val="0"/>
          <w:numId w:val="13"/>
        </w:numPr>
        <w:spacing w:before="240" w:after="0"/>
        <w:rPr>
          <w:rFonts w:cstheme="minorHAnsi"/>
        </w:rPr>
      </w:pPr>
      <w:r>
        <w:rPr>
          <w:rFonts w:cstheme="minorHAnsi"/>
        </w:rPr>
        <w:t>Recover f</w:t>
      </w:r>
      <w:r w:rsidR="004F21D7" w:rsidRPr="009438D8">
        <w:rPr>
          <w:rFonts w:cstheme="minorHAnsi"/>
        </w:rPr>
        <w:t>ull-cost</w:t>
      </w:r>
      <w:r>
        <w:rPr>
          <w:rFonts w:cstheme="minorHAnsi"/>
        </w:rPr>
        <w:t>s</w:t>
      </w:r>
      <w:r w:rsidR="004F21D7" w:rsidRPr="009438D8">
        <w:rPr>
          <w:rFonts w:cstheme="minorHAnsi"/>
        </w:rPr>
        <w:t xml:space="preserve"> where feasible</w:t>
      </w:r>
      <w:r>
        <w:rPr>
          <w:rFonts w:cstheme="minorHAnsi"/>
        </w:rPr>
        <w:t>.</w:t>
      </w:r>
    </w:p>
    <w:p w14:paraId="713D9358" w14:textId="240853A7" w:rsidR="001A239B" w:rsidRPr="009438D8" w:rsidRDefault="00BB4490" w:rsidP="001A239B">
      <w:pPr>
        <w:pStyle w:val="ListParagraph"/>
        <w:numPr>
          <w:ilvl w:val="0"/>
          <w:numId w:val="13"/>
        </w:numPr>
        <w:spacing w:before="240" w:after="0"/>
        <w:rPr>
          <w:rFonts w:cstheme="minorHAnsi"/>
        </w:rPr>
      </w:pPr>
      <w:r w:rsidRPr="009438D8">
        <w:rPr>
          <w:rFonts w:cstheme="minorHAnsi"/>
        </w:rPr>
        <w:t>Balance u</w:t>
      </w:r>
      <w:r w:rsidR="004F21D7" w:rsidRPr="009438D8">
        <w:rPr>
          <w:rFonts w:cstheme="minorHAnsi"/>
        </w:rPr>
        <w:t xml:space="preserve">ser-pay </w:t>
      </w:r>
      <w:r w:rsidRPr="009438D8">
        <w:rPr>
          <w:rFonts w:cstheme="minorHAnsi"/>
        </w:rPr>
        <w:t>principle</w:t>
      </w:r>
      <w:r w:rsidR="004F21D7" w:rsidRPr="009438D8">
        <w:rPr>
          <w:rFonts w:cstheme="minorHAnsi"/>
        </w:rPr>
        <w:t xml:space="preserve"> with </w:t>
      </w:r>
      <w:r w:rsidRPr="009438D8">
        <w:rPr>
          <w:rFonts w:cstheme="minorHAnsi"/>
        </w:rPr>
        <w:t xml:space="preserve">maintaining </w:t>
      </w:r>
      <w:r w:rsidR="004F21D7" w:rsidRPr="009438D8">
        <w:rPr>
          <w:rFonts w:cstheme="minorHAnsi"/>
        </w:rPr>
        <w:t xml:space="preserve">affordable </w:t>
      </w:r>
      <w:r w:rsidR="006E295E" w:rsidRPr="009438D8">
        <w:rPr>
          <w:rFonts w:cstheme="minorHAnsi"/>
        </w:rPr>
        <w:t>access</w:t>
      </w:r>
      <w:r w:rsidR="00EB4216">
        <w:rPr>
          <w:rFonts w:cstheme="minorHAnsi"/>
        </w:rPr>
        <w:t xml:space="preserve"> for all.</w:t>
      </w:r>
    </w:p>
    <w:p w14:paraId="6FFE0029" w14:textId="52D60404" w:rsidR="00EB4216" w:rsidRDefault="00AC155C" w:rsidP="001A239B">
      <w:pPr>
        <w:pStyle w:val="ListParagraph"/>
        <w:numPr>
          <w:ilvl w:val="0"/>
          <w:numId w:val="13"/>
        </w:numPr>
        <w:spacing w:before="240" w:after="0"/>
        <w:rPr>
          <w:rFonts w:cstheme="minorHAnsi"/>
        </w:rPr>
      </w:pPr>
      <w:r w:rsidRPr="009438D8">
        <w:rPr>
          <w:rFonts w:cstheme="minorHAnsi"/>
        </w:rPr>
        <w:t>Harmoniz</w:t>
      </w:r>
      <w:r w:rsidR="00EB4216">
        <w:rPr>
          <w:rFonts w:cstheme="minorHAnsi"/>
        </w:rPr>
        <w:t>e</w:t>
      </w:r>
      <w:r w:rsidRPr="009438D8">
        <w:rPr>
          <w:rFonts w:cstheme="minorHAnsi"/>
        </w:rPr>
        <w:t xml:space="preserve"> </w:t>
      </w:r>
      <w:r w:rsidR="00EB4216">
        <w:rPr>
          <w:rFonts w:cstheme="minorHAnsi"/>
        </w:rPr>
        <w:t xml:space="preserve">fees </w:t>
      </w:r>
      <w:r w:rsidRPr="009438D8">
        <w:rPr>
          <w:rFonts w:cstheme="minorHAnsi"/>
        </w:rPr>
        <w:t xml:space="preserve">with neighbouring conservation authorities in </w:t>
      </w:r>
      <w:r w:rsidR="00EB4216">
        <w:rPr>
          <w:rFonts w:cstheme="minorHAnsi"/>
        </w:rPr>
        <w:t>shared municipalities</w:t>
      </w:r>
      <w:r w:rsidRPr="009438D8">
        <w:rPr>
          <w:rFonts w:cstheme="minorHAnsi"/>
        </w:rPr>
        <w:t xml:space="preserve"> where feasible</w:t>
      </w:r>
      <w:r w:rsidR="00EB4216">
        <w:rPr>
          <w:rFonts w:cstheme="minorHAnsi"/>
        </w:rPr>
        <w:t>.</w:t>
      </w:r>
    </w:p>
    <w:p w14:paraId="7764E138" w14:textId="77777777" w:rsidR="00EB4216" w:rsidRDefault="00EB4216">
      <w:pPr>
        <w:rPr>
          <w:rFonts w:cstheme="minorHAnsi"/>
        </w:rPr>
      </w:pPr>
      <w:r>
        <w:rPr>
          <w:rFonts w:cstheme="minorHAnsi"/>
        </w:rPr>
        <w:br w:type="page"/>
      </w:r>
    </w:p>
    <w:p w14:paraId="6CA7511E" w14:textId="12640443" w:rsidR="006E295E" w:rsidRPr="009438D8" w:rsidRDefault="00261B82" w:rsidP="006E295E">
      <w:pPr>
        <w:pStyle w:val="ListParagraph"/>
        <w:numPr>
          <w:ilvl w:val="0"/>
          <w:numId w:val="4"/>
        </w:numPr>
        <w:spacing w:before="240" w:after="0"/>
        <w:ind w:left="357" w:hanging="357"/>
        <w:contextualSpacing w:val="0"/>
        <w:rPr>
          <w:rFonts w:cstheme="minorHAnsi"/>
          <w:b/>
        </w:rPr>
      </w:pPr>
      <w:r w:rsidRPr="009438D8">
        <w:rPr>
          <w:rFonts w:cstheme="minorHAnsi"/>
          <w:b/>
        </w:rPr>
        <w:lastRenderedPageBreak/>
        <w:t xml:space="preserve">Public </w:t>
      </w:r>
      <w:r w:rsidR="00470D43" w:rsidRPr="009438D8">
        <w:rPr>
          <w:rFonts w:cstheme="minorHAnsi"/>
          <w:b/>
        </w:rPr>
        <w:t>Consultation</w:t>
      </w:r>
    </w:p>
    <w:p w14:paraId="68FF56DD" w14:textId="15B0E58F" w:rsidR="004338AC" w:rsidRPr="009438D8" w:rsidRDefault="004338AC" w:rsidP="009E33B2">
      <w:pPr>
        <w:spacing w:before="240" w:after="0"/>
        <w:rPr>
          <w:rFonts w:cstheme="minorHAnsi"/>
        </w:rPr>
      </w:pPr>
      <w:r w:rsidRPr="009438D8">
        <w:rPr>
          <w:rFonts w:cstheme="minorHAnsi"/>
        </w:rPr>
        <w:t xml:space="preserve">MVCA will </w:t>
      </w:r>
      <w:r w:rsidR="00470D43" w:rsidRPr="009438D8">
        <w:rPr>
          <w:rFonts w:cstheme="minorHAnsi"/>
        </w:rPr>
        <w:t xml:space="preserve">consult with </w:t>
      </w:r>
      <w:r w:rsidRPr="009438D8">
        <w:rPr>
          <w:rFonts w:cstheme="minorHAnsi"/>
        </w:rPr>
        <w:t xml:space="preserve">the public a minimum of </w:t>
      </w:r>
      <w:r w:rsidR="000D1CB7" w:rsidRPr="009438D8">
        <w:rPr>
          <w:rFonts w:cstheme="minorHAnsi"/>
        </w:rPr>
        <w:t>thirty (</w:t>
      </w:r>
      <w:r w:rsidRPr="009438D8">
        <w:rPr>
          <w:rFonts w:cstheme="minorHAnsi"/>
        </w:rPr>
        <w:t>30</w:t>
      </w:r>
      <w:r w:rsidR="000D1CB7" w:rsidRPr="009438D8">
        <w:rPr>
          <w:rFonts w:cstheme="minorHAnsi"/>
        </w:rPr>
        <w:t>)</w:t>
      </w:r>
      <w:r w:rsidRPr="009438D8">
        <w:rPr>
          <w:rFonts w:cstheme="minorHAnsi"/>
        </w:rPr>
        <w:t xml:space="preserve"> days prior to approving or amending the Fee Policy or Fee Schedule.  Notification shall consist of:</w:t>
      </w:r>
    </w:p>
    <w:p w14:paraId="7F368045" w14:textId="7709972A" w:rsidR="00941A50" w:rsidRPr="009438D8" w:rsidRDefault="004338AC" w:rsidP="004338AC">
      <w:pPr>
        <w:pStyle w:val="ListParagraph"/>
        <w:numPr>
          <w:ilvl w:val="0"/>
          <w:numId w:val="14"/>
        </w:numPr>
        <w:spacing w:before="240" w:after="0"/>
        <w:rPr>
          <w:rFonts w:cstheme="minorHAnsi"/>
        </w:rPr>
      </w:pPr>
      <w:r w:rsidRPr="009438D8">
        <w:rPr>
          <w:rFonts w:cstheme="minorHAnsi"/>
        </w:rPr>
        <w:t>E</w:t>
      </w:r>
      <w:r w:rsidR="00261B82" w:rsidRPr="009438D8">
        <w:rPr>
          <w:rFonts w:cstheme="minorHAnsi"/>
        </w:rPr>
        <w:t>-</w:t>
      </w:r>
      <w:r w:rsidRPr="009438D8">
        <w:rPr>
          <w:rFonts w:cstheme="minorHAnsi"/>
        </w:rPr>
        <w:t xml:space="preserve">mail </w:t>
      </w:r>
      <w:r w:rsidR="004A1AEA" w:rsidRPr="009438D8">
        <w:rPr>
          <w:rFonts w:cstheme="minorHAnsi"/>
        </w:rPr>
        <w:t xml:space="preserve">or direct mail </w:t>
      </w:r>
      <w:r w:rsidRPr="009438D8">
        <w:rPr>
          <w:rFonts w:cstheme="minorHAnsi"/>
        </w:rPr>
        <w:t xml:space="preserve">to </w:t>
      </w:r>
      <w:r w:rsidR="00941A50" w:rsidRPr="009438D8">
        <w:rPr>
          <w:rFonts w:cstheme="minorHAnsi"/>
        </w:rPr>
        <w:t>member municipalities</w:t>
      </w:r>
      <w:r w:rsidR="00261B82" w:rsidRPr="009438D8">
        <w:rPr>
          <w:rFonts w:cstheme="minorHAnsi"/>
        </w:rPr>
        <w:t xml:space="preserve"> and key stakeholder groups</w:t>
      </w:r>
      <w:r w:rsidR="00941A50" w:rsidRPr="009438D8">
        <w:rPr>
          <w:rFonts w:cstheme="minorHAnsi"/>
        </w:rPr>
        <w:t>;</w:t>
      </w:r>
    </w:p>
    <w:p w14:paraId="60F01E10" w14:textId="3669CD80" w:rsidR="00941A50" w:rsidRPr="009438D8" w:rsidRDefault="00941A50" w:rsidP="004338AC">
      <w:pPr>
        <w:pStyle w:val="ListParagraph"/>
        <w:numPr>
          <w:ilvl w:val="0"/>
          <w:numId w:val="14"/>
        </w:numPr>
        <w:spacing w:before="240" w:after="0"/>
        <w:rPr>
          <w:rFonts w:cstheme="minorHAnsi"/>
        </w:rPr>
      </w:pPr>
      <w:r w:rsidRPr="009438D8">
        <w:rPr>
          <w:rFonts w:cstheme="minorHAnsi"/>
        </w:rPr>
        <w:t>Po</w:t>
      </w:r>
      <w:r w:rsidR="004338AC" w:rsidRPr="009438D8">
        <w:rPr>
          <w:rFonts w:cstheme="minorHAnsi"/>
        </w:rPr>
        <w:t xml:space="preserve">sting </w:t>
      </w:r>
      <w:r w:rsidR="00470D43" w:rsidRPr="009438D8">
        <w:rPr>
          <w:rFonts w:cstheme="minorHAnsi"/>
        </w:rPr>
        <w:t xml:space="preserve">proposed changes </w:t>
      </w:r>
      <w:r w:rsidR="004338AC" w:rsidRPr="009438D8">
        <w:rPr>
          <w:rFonts w:cstheme="minorHAnsi"/>
        </w:rPr>
        <w:t>for comment on the MVCA website</w:t>
      </w:r>
      <w:r w:rsidRPr="009438D8">
        <w:rPr>
          <w:rFonts w:cstheme="minorHAnsi"/>
        </w:rPr>
        <w:t>; and</w:t>
      </w:r>
    </w:p>
    <w:p w14:paraId="3865C15C" w14:textId="286A8BC8" w:rsidR="00261B82" w:rsidRPr="009438D8" w:rsidRDefault="00941A50" w:rsidP="009E33B2">
      <w:pPr>
        <w:pStyle w:val="ListParagraph"/>
        <w:numPr>
          <w:ilvl w:val="0"/>
          <w:numId w:val="14"/>
        </w:numPr>
        <w:spacing w:before="240" w:after="0"/>
        <w:rPr>
          <w:rFonts w:cstheme="minorHAnsi"/>
        </w:rPr>
      </w:pPr>
      <w:r w:rsidRPr="009438D8">
        <w:rPr>
          <w:rFonts w:cstheme="minorHAnsi"/>
        </w:rPr>
        <w:t xml:space="preserve">Promotion </w:t>
      </w:r>
      <w:r w:rsidR="00261B82" w:rsidRPr="009438D8">
        <w:rPr>
          <w:rFonts w:cstheme="minorHAnsi"/>
        </w:rPr>
        <w:t xml:space="preserve">of </w:t>
      </w:r>
      <w:r w:rsidR="00470D43" w:rsidRPr="009438D8">
        <w:rPr>
          <w:rFonts w:cstheme="minorHAnsi"/>
        </w:rPr>
        <w:t xml:space="preserve">the web </w:t>
      </w:r>
      <w:r w:rsidR="00261B82" w:rsidRPr="009438D8">
        <w:rPr>
          <w:rFonts w:cstheme="minorHAnsi"/>
        </w:rPr>
        <w:t xml:space="preserve">posting </w:t>
      </w:r>
      <w:r w:rsidR="00470D43" w:rsidRPr="009438D8">
        <w:rPr>
          <w:rFonts w:cstheme="minorHAnsi"/>
        </w:rPr>
        <w:t>using</w:t>
      </w:r>
      <w:r w:rsidR="004338AC" w:rsidRPr="009438D8">
        <w:rPr>
          <w:rFonts w:cstheme="minorHAnsi"/>
        </w:rPr>
        <w:t xml:space="preserve"> social media</w:t>
      </w:r>
      <w:r w:rsidRPr="009438D8">
        <w:rPr>
          <w:rFonts w:cstheme="minorHAnsi"/>
        </w:rPr>
        <w:t>.</w:t>
      </w:r>
    </w:p>
    <w:p w14:paraId="7DD887AA" w14:textId="5514B171" w:rsidR="003E579C" w:rsidRPr="009438D8" w:rsidRDefault="009E33B2" w:rsidP="00261B82">
      <w:pPr>
        <w:spacing w:before="240" w:after="0"/>
        <w:rPr>
          <w:rFonts w:cstheme="minorHAnsi"/>
        </w:rPr>
      </w:pPr>
      <w:r w:rsidRPr="009438D8">
        <w:rPr>
          <w:rFonts w:cstheme="minorHAnsi"/>
        </w:rPr>
        <w:t>Comments received will be pr</w:t>
      </w:r>
      <w:r w:rsidR="001A239B" w:rsidRPr="009438D8">
        <w:rPr>
          <w:rFonts w:cstheme="minorHAnsi"/>
        </w:rPr>
        <w:t>ovided</w:t>
      </w:r>
      <w:r w:rsidRPr="009438D8">
        <w:rPr>
          <w:rFonts w:cstheme="minorHAnsi"/>
        </w:rPr>
        <w:t xml:space="preserve"> to the Board of Directors prior to </w:t>
      </w:r>
      <w:r w:rsidR="000D1CB7" w:rsidRPr="009438D8">
        <w:rPr>
          <w:rFonts w:cstheme="minorHAnsi"/>
        </w:rPr>
        <w:t>consideration of any changes</w:t>
      </w:r>
      <w:r w:rsidRPr="009438D8">
        <w:rPr>
          <w:rFonts w:cstheme="minorHAnsi"/>
        </w:rPr>
        <w:t>.</w:t>
      </w:r>
    </w:p>
    <w:p w14:paraId="7B8A29AB" w14:textId="12AC5A91" w:rsidR="00025559" w:rsidRPr="009438D8" w:rsidRDefault="00025559" w:rsidP="003E579C">
      <w:pPr>
        <w:pStyle w:val="ListParagraph"/>
        <w:numPr>
          <w:ilvl w:val="0"/>
          <w:numId w:val="4"/>
        </w:numPr>
        <w:spacing w:before="240" w:after="0"/>
        <w:rPr>
          <w:rFonts w:cstheme="minorHAnsi"/>
          <w:b/>
        </w:rPr>
      </w:pPr>
      <w:r w:rsidRPr="009438D8">
        <w:rPr>
          <w:rFonts w:cstheme="minorHAnsi"/>
          <w:b/>
        </w:rPr>
        <w:t>P</w:t>
      </w:r>
      <w:r w:rsidR="00470D43" w:rsidRPr="009438D8">
        <w:rPr>
          <w:rFonts w:cstheme="minorHAnsi"/>
          <w:b/>
        </w:rPr>
        <w:t>ublic Notification</w:t>
      </w:r>
      <w:r w:rsidR="005F6198" w:rsidRPr="009438D8">
        <w:rPr>
          <w:rFonts w:cstheme="minorHAnsi"/>
          <w:b/>
        </w:rPr>
        <w:t xml:space="preserve"> and Availability</w:t>
      </w:r>
    </w:p>
    <w:p w14:paraId="606D82AD" w14:textId="15EA4C19" w:rsidR="00470D43" w:rsidRPr="009438D8" w:rsidRDefault="00470D43" w:rsidP="00470D43">
      <w:pPr>
        <w:spacing w:before="240" w:after="0"/>
        <w:rPr>
          <w:rFonts w:cstheme="minorHAnsi"/>
        </w:rPr>
      </w:pPr>
      <w:r w:rsidRPr="009438D8">
        <w:rPr>
          <w:rFonts w:cstheme="minorHAnsi"/>
        </w:rPr>
        <w:t>Following approval of new fees or fee policies, MVCA shall notify the public, member municipalities, and neighbouring conservation authorities of proposed changes</w:t>
      </w:r>
      <w:r w:rsidR="004A1AEA" w:rsidRPr="009438D8">
        <w:rPr>
          <w:rFonts w:cstheme="minorHAnsi"/>
        </w:rPr>
        <w:t xml:space="preserve"> no less than</w:t>
      </w:r>
      <w:r w:rsidRPr="009438D8">
        <w:rPr>
          <w:rFonts w:cstheme="minorHAnsi"/>
        </w:rPr>
        <w:t xml:space="preserve"> thirty (30) days before the changes take effect. </w:t>
      </w:r>
      <w:r w:rsidR="004A1AEA" w:rsidRPr="009438D8">
        <w:rPr>
          <w:rFonts w:cstheme="minorHAnsi"/>
        </w:rPr>
        <w:t xml:space="preserve"> </w:t>
      </w:r>
      <w:r w:rsidRPr="009438D8">
        <w:rPr>
          <w:rFonts w:cstheme="minorHAnsi"/>
        </w:rPr>
        <w:t>Notice shall consist of:</w:t>
      </w:r>
    </w:p>
    <w:p w14:paraId="02A4DAF7" w14:textId="77777777" w:rsidR="004A1AEA" w:rsidRPr="009438D8" w:rsidRDefault="004A1AEA" w:rsidP="004A1AEA">
      <w:pPr>
        <w:pStyle w:val="ListParagraph"/>
        <w:numPr>
          <w:ilvl w:val="0"/>
          <w:numId w:val="14"/>
        </w:numPr>
        <w:spacing w:before="240" w:after="0"/>
        <w:rPr>
          <w:rFonts w:cstheme="minorHAnsi"/>
        </w:rPr>
      </w:pPr>
      <w:r w:rsidRPr="009438D8">
        <w:rPr>
          <w:rFonts w:cstheme="minorHAnsi"/>
        </w:rPr>
        <w:t>E-mail or direct mail to member municipalities and key stakeholder groups;</w:t>
      </w:r>
    </w:p>
    <w:p w14:paraId="0970F619" w14:textId="77777777" w:rsidR="004A1AEA" w:rsidRPr="009438D8" w:rsidRDefault="004A1AEA" w:rsidP="004A1AEA">
      <w:pPr>
        <w:pStyle w:val="ListParagraph"/>
        <w:numPr>
          <w:ilvl w:val="0"/>
          <w:numId w:val="14"/>
        </w:numPr>
        <w:spacing w:before="240" w:after="0"/>
        <w:rPr>
          <w:rFonts w:cstheme="minorHAnsi"/>
        </w:rPr>
      </w:pPr>
      <w:r w:rsidRPr="009438D8">
        <w:rPr>
          <w:rFonts w:cstheme="minorHAnsi"/>
        </w:rPr>
        <w:t>Posting proposed changes for comment on the MVCA website; and</w:t>
      </w:r>
    </w:p>
    <w:p w14:paraId="4E5D379F" w14:textId="70863422" w:rsidR="00316CC2" w:rsidRPr="009438D8" w:rsidRDefault="004A1AEA" w:rsidP="001A239B">
      <w:pPr>
        <w:pStyle w:val="ListParagraph"/>
        <w:numPr>
          <w:ilvl w:val="0"/>
          <w:numId w:val="14"/>
        </w:numPr>
        <w:spacing w:before="240" w:after="0"/>
        <w:rPr>
          <w:rFonts w:cstheme="minorHAnsi"/>
        </w:rPr>
      </w:pPr>
      <w:r w:rsidRPr="009438D8">
        <w:rPr>
          <w:rFonts w:cstheme="minorHAnsi"/>
        </w:rPr>
        <w:t>Promotion of the web posting using social media.</w:t>
      </w:r>
    </w:p>
    <w:p w14:paraId="678AE3D3" w14:textId="723E0BDD" w:rsidR="00AC155C" w:rsidRPr="009438D8" w:rsidRDefault="00AB0E9C" w:rsidP="00AC155C">
      <w:pPr>
        <w:spacing w:before="240" w:after="0"/>
        <w:rPr>
          <w:rFonts w:cstheme="minorHAnsi"/>
        </w:rPr>
      </w:pPr>
      <w:r w:rsidRPr="009438D8">
        <w:rPr>
          <w:rFonts w:cstheme="minorHAnsi"/>
        </w:rPr>
        <w:t>The</w:t>
      </w:r>
      <w:r w:rsidR="00AC155C" w:rsidRPr="009438D8">
        <w:rPr>
          <w:rFonts w:cstheme="minorHAnsi"/>
        </w:rPr>
        <w:t xml:space="preserve"> MVCA website</w:t>
      </w:r>
      <w:r w:rsidRPr="009438D8">
        <w:rPr>
          <w:rFonts w:cstheme="minorHAnsi"/>
        </w:rPr>
        <w:t xml:space="preserve"> shall be updated as needed to ensure that posted fee policies and </w:t>
      </w:r>
      <w:r w:rsidR="008827CD" w:rsidRPr="009438D8">
        <w:rPr>
          <w:rFonts w:cstheme="minorHAnsi"/>
        </w:rPr>
        <w:t xml:space="preserve">fee </w:t>
      </w:r>
      <w:r w:rsidRPr="009438D8">
        <w:rPr>
          <w:rFonts w:cstheme="minorHAnsi"/>
        </w:rPr>
        <w:t xml:space="preserve">schedules are </w:t>
      </w:r>
      <w:r w:rsidR="008D119B" w:rsidRPr="009438D8">
        <w:rPr>
          <w:rFonts w:cstheme="minorHAnsi"/>
        </w:rPr>
        <w:t xml:space="preserve">current and </w:t>
      </w:r>
      <w:r w:rsidRPr="009438D8">
        <w:rPr>
          <w:rFonts w:cstheme="minorHAnsi"/>
        </w:rPr>
        <w:t>c</w:t>
      </w:r>
      <w:r w:rsidR="000D1CB7" w:rsidRPr="009438D8">
        <w:rPr>
          <w:rFonts w:cstheme="minorHAnsi"/>
        </w:rPr>
        <w:t>onsistent with the Board’s direction</w:t>
      </w:r>
      <w:r w:rsidRPr="009438D8">
        <w:rPr>
          <w:rFonts w:cstheme="minorHAnsi"/>
        </w:rPr>
        <w:t>.</w:t>
      </w:r>
    </w:p>
    <w:p w14:paraId="16C3B2CA" w14:textId="062EBCD1" w:rsidR="008827CD" w:rsidRPr="009438D8" w:rsidRDefault="008827CD" w:rsidP="008827CD">
      <w:pPr>
        <w:pStyle w:val="ListParagraph"/>
        <w:numPr>
          <w:ilvl w:val="0"/>
          <w:numId w:val="4"/>
        </w:numPr>
        <w:spacing w:before="240" w:after="0"/>
        <w:rPr>
          <w:rFonts w:cstheme="minorHAnsi"/>
          <w:b/>
        </w:rPr>
      </w:pPr>
      <w:r w:rsidRPr="009438D8">
        <w:rPr>
          <w:rFonts w:cstheme="minorHAnsi"/>
          <w:b/>
        </w:rPr>
        <w:t>Review of Fees</w:t>
      </w:r>
    </w:p>
    <w:p w14:paraId="1FCEEB31" w14:textId="131C1E58" w:rsidR="008827CD" w:rsidRPr="009438D8" w:rsidRDefault="008827CD" w:rsidP="008827CD">
      <w:pPr>
        <w:spacing w:before="240" w:after="0"/>
        <w:rPr>
          <w:rFonts w:cstheme="minorHAnsi"/>
        </w:rPr>
      </w:pPr>
      <w:r w:rsidRPr="009438D8">
        <w:rPr>
          <w:rFonts w:cstheme="minorHAnsi"/>
        </w:rPr>
        <w:t>Th</w:t>
      </w:r>
      <w:r w:rsidR="000D1CB7" w:rsidRPr="009438D8">
        <w:rPr>
          <w:rFonts w:cstheme="minorHAnsi"/>
        </w:rPr>
        <w:t>e</w:t>
      </w:r>
      <w:r w:rsidRPr="009438D8">
        <w:rPr>
          <w:rFonts w:cstheme="minorHAnsi"/>
        </w:rPr>
        <w:t xml:space="preserve"> </w:t>
      </w:r>
      <w:r w:rsidR="00DE17A3" w:rsidRPr="009438D8">
        <w:rPr>
          <w:rFonts w:cstheme="minorHAnsi"/>
        </w:rPr>
        <w:t>f</w:t>
      </w:r>
      <w:r w:rsidRPr="009438D8">
        <w:rPr>
          <w:rFonts w:cstheme="minorHAnsi"/>
        </w:rPr>
        <w:t xml:space="preserve">ee </w:t>
      </w:r>
      <w:r w:rsidR="00DE17A3" w:rsidRPr="009438D8">
        <w:rPr>
          <w:rFonts w:cstheme="minorHAnsi"/>
        </w:rPr>
        <w:t>p</w:t>
      </w:r>
      <w:r w:rsidRPr="009438D8">
        <w:rPr>
          <w:rFonts w:cstheme="minorHAnsi"/>
        </w:rPr>
        <w:t xml:space="preserve">olicy </w:t>
      </w:r>
      <w:r w:rsidR="002105D2">
        <w:rPr>
          <w:rFonts w:cstheme="minorHAnsi"/>
        </w:rPr>
        <w:t xml:space="preserve">will be reviewed </w:t>
      </w:r>
      <w:r w:rsidR="001E47B1">
        <w:rPr>
          <w:rFonts w:cstheme="minorHAnsi"/>
        </w:rPr>
        <w:t xml:space="preserve">a minimum of </w:t>
      </w:r>
      <w:bookmarkStart w:id="0" w:name="_GoBack"/>
      <w:bookmarkEnd w:id="0"/>
      <w:r w:rsidR="002105D2">
        <w:rPr>
          <w:rFonts w:cstheme="minorHAnsi"/>
        </w:rPr>
        <w:t xml:space="preserve">once every four years, </w:t>
      </w:r>
      <w:r w:rsidRPr="009438D8">
        <w:rPr>
          <w:rFonts w:cstheme="minorHAnsi"/>
        </w:rPr>
        <w:t xml:space="preserve">and </w:t>
      </w:r>
      <w:r w:rsidR="002105D2">
        <w:rPr>
          <w:rFonts w:cstheme="minorHAnsi"/>
        </w:rPr>
        <w:t xml:space="preserve">the </w:t>
      </w:r>
      <w:r w:rsidR="00DE17A3" w:rsidRPr="009438D8">
        <w:rPr>
          <w:rFonts w:cstheme="minorHAnsi"/>
        </w:rPr>
        <w:t>fee s</w:t>
      </w:r>
      <w:r w:rsidRPr="009438D8">
        <w:rPr>
          <w:rFonts w:cstheme="minorHAnsi"/>
        </w:rPr>
        <w:t xml:space="preserve">chedule will be reviewed annually by MVCA staff to monitor </w:t>
      </w:r>
      <w:r w:rsidR="000D1CB7" w:rsidRPr="009438D8">
        <w:rPr>
          <w:rFonts w:cstheme="minorHAnsi"/>
        </w:rPr>
        <w:t xml:space="preserve">their </w:t>
      </w:r>
      <w:r w:rsidRPr="009438D8">
        <w:rPr>
          <w:rFonts w:cstheme="minorHAnsi"/>
        </w:rPr>
        <w:t>effectiveness</w:t>
      </w:r>
      <w:r w:rsidR="000D1CB7" w:rsidRPr="009438D8">
        <w:rPr>
          <w:rFonts w:cstheme="minorHAnsi"/>
        </w:rPr>
        <w:t>.  A</w:t>
      </w:r>
      <w:r w:rsidRPr="009438D8">
        <w:rPr>
          <w:rFonts w:cstheme="minorHAnsi"/>
        </w:rPr>
        <w:t xml:space="preserve">ny </w:t>
      </w:r>
      <w:r w:rsidR="000D1CB7" w:rsidRPr="009438D8">
        <w:rPr>
          <w:rFonts w:cstheme="minorHAnsi"/>
        </w:rPr>
        <w:t xml:space="preserve">proposed </w:t>
      </w:r>
      <w:r w:rsidRPr="009438D8">
        <w:rPr>
          <w:rFonts w:cstheme="minorHAnsi"/>
        </w:rPr>
        <w:t>changes will be brought to the Board of Directors for consideration</w:t>
      </w:r>
      <w:r w:rsidR="000D1CB7" w:rsidRPr="009438D8">
        <w:rPr>
          <w:rFonts w:cstheme="minorHAnsi"/>
        </w:rPr>
        <w:t>, normally in the fall during development of the annual budget</w:t>
      </w:r>
      <w:r w:rsidRPr="009438D8">
        <w:rPr>
          <w:rFonts w:cstheme="minorHAnsi"/>
        </w:rPr>
        <w:t xml:space="preserve">.  </w:t>
      </w:r>
      <w:r w:rsidR="000D1CB7" w:rsidRPr="009438D8">
        <w:rPr>
          <w:rFonts w:cstheme="minorHAnsi"/>
        </w:rPr>
        <w:t>This does not pre</w:t>
      </w:r>
      <w:r w:rsidR="002A7F53" w:rsidRPr="009438D8">
        <w:rPr>
          <w:rFonts w:cstheme="minorHAnsi"/>
        </w:rPr>
        <w:t>clude</w:t>
      </w:r>
      <w:r w:rsidR="000D1CB7" w:rsidRPr="009438D8">
        <w:rPr>
          <w:rFonts w:cstheme="minorHAnsi"/>
        </w:rPr>
        <w:t xml:space="preserve"> the review and update of i</w:t>
      </w:r>
      <w:r w:rsidRPr="009438D8">
        <w:rPr>
          <w:rFonts w:cstheme="minorHAnsi"/>
        </w:rPr>
        <w:t xml:space="preserve">ndividual schedules </w:t>
      </w:r>
      <w:r w:rsidR="008D119B" w:rsidRPr="009438D8">
        <w:rPr>
          <w:rFonts w:cstheme="minorHAnsi"/>
        </w:rPr>
        <w:t>as needed</w:t>
      </w:r>
      <w:r w:rsidRPr="009438D8">
        <w:rPr>
          <w:rFonts w:cstheme="minorHAnsi"/>
        </w:rPr>
        <w:t xml:space="preserve"> to fulfill the </w:t>
      </w:r>
      <w:r w:rsidR="002A7F53" w:rsidRPr="009438D8">
        <w:rPr>
          <w:rFonts w:cstheme="minorHAnsi"/>
        </w:rPr>
        <w:t xml:space="preserve">operational </w:t>
      </w:r>
      <w:r w:rsidRPr="009438D8">
        <w:rPr>
          <w:rFonts w:cstheme="minorHAnsi"/>
        </w:rPr>
        <w:t xml:space="preserve">needs of </w:t>
      </w:r>
      <w:r w:rsidR="002A7F53" w:rsidRPr="009438D8">
        <w:rPr>
          <w:rFonts w:cstheme="minorHAnsi"/>
        </w:rPr>
        <w:t>the Authority</w:t>
      </w:r>
      <w:r w:rsidRPr="009438D8">
        <w:rPr>
          <w:rFonts w:cstheme="minorHAnsi"/>
        </w:rPr>
        <w:t>.</w:t>
      </w:r>
    </w:p>
    <w:p w14:paraId="554EAFE5" w14:textId="77777777" w:rsidR="001A239B" w:rsidRPr="009438D8" w:rsidRDefault="001A239B" w:rsidP="001A239B">
      <w:pPr>
        <w:pStyle w:val="ListParagraph"/>
        <w:numPr>
          <w:ilvl w:val="0"/>
          <w:numId w:val="4"/>
        </w:numPr>
        <w:spacing w:before="240" w:after="0"/>
        <w:ind w:left="357" w:hanging="357"/>
        <w:contextualSpacing w:val="0"/>
        <w:rPr>
          <w:rFonts w:cstheme="minorHAnsi"/>
          <w:b/>
        </w:rPr>
      </w:pPr>
      <w:r w:rsidRPr="009438D8">
        <w:rPr>
          <w:rFonts w:cstheme="minorHAnsi"/>
          <w:b/>
        </w:rPr>
        <w:t>Collection of Fees</w:t>
      </w:r>
    </w:p>
    <w:p w14:paraId="46BEBEEE" w14:textId="77777777" w:rsidR="001A239B" w:rsidRPr="009438D8" w:rsidRDefault="001A239B" w:rsidP="001A239B">
      <w:pPr>
        <w:spacing w:before="240" w:after="0"/>
        <w:rPr>
          <w:rFonts w:cstheme="minorHAnsi"/>
        </w:rPr>
      </w:pPr>
      <w:r w:rsidRPr="009438D8">
        <w:rPr>
          <w:rFonts w:cstheme="minorHAnsi"/>
        </w:rPr>
        <w:t>Payment of fees for programs and services can be made:</w:t>
      </w:r>
    </w:p>
    <w:p w14:paraId="4F289FD8" w14:textId="3C25C03B" w:rsidR="001A239B" w:rsidRPr="009438D8" w:rsidRDefault="001A239B" w:rsidP="002F22EF">
      <w:pPr>
        <w:pStyle w:val="ListParagraph"/>
        <w:numPr>
          <w:ilvl w:val="0"/>
          <w:numId w:val="17"/>
        </w:numPr>
        <w:spacing w:before="240" w:after="0"/>
        <w:rPr>
          <w:rFonts w:cstheme="minorHAnsi"/>
        </w:rPr>
      </w:pPr>
      <w:r w:rsidRPr="009438D8">
        <w:rPr>
          <w:rFonts w:cstheme="minorHAnsi"/>
        </w:rPr>
        <w:t xml:space="preserve">in person at the MVCA administrative office during posted business hours; </w:t>
      </w:r>
    </w:p>
    <w:p w14:paraId="6488F430" w14:textId="46B27696" w:rsidR="001A239B" w:rsidRPr="009438D8" w:rsidRDefault="001A239B" w:rsidP="002F22EF">
      <w:pPr>
        <w:pStyle w:val="ListParagraph"/>
        <w:numPr>
          <w:ilvl w:val="0"/>
          <w:numId w:val="17"/>
        </w:numPr>
        <w:spacing w:before="240" w:after="0"/>
        <w:rPr>
          <w:rFonts w:cstheme="minorHAnsi"/>
        </w:rPr>
      </w:pPr>
      <w:r w:rsidRPr="009438D8">
        <w:rPr>
          <w:rFonts w:cstheme="minorHAnsi"/>
        </w:rPr>
        <w:t>over the telephone during posted business hours;</w:t>
      </w:r>
    </w:p>
    <w:p w14:paraId="750CC3A7" w14:textId="0FEF9727" w:rsidR="001A239B" w:rsidRPr="009438D8" w:rsidRDefault="00912D86" w:rsidP="002F22EF">
      <w:pPr>
        <w:pStyle w:val="ListParagraph"/>
        <w:numPr>
          <w:ilvl w:val="0"/>
          <w:numId w:val="17"/>
        </w:numPr>
        <w:spacing w:before="240" w:after="0"/>
        <w:rPr>
          <w:rFonts w:cstheme="minorHAnsi"/>
        </w:rPr>
      </w:pPr>
      <w:r w:rsidRPr="009438D8">
        <w:rPr>
          <w:rFonts w:cstheme="minorHAnsi"/>
        </w:rPr>
        <w:t>using</w:t>
      </w:r>
      <w:r w:rsidR="001A239B" w:rsidRPr="009438D8">
        <w:rPr>
          <w:rFonts w:cstheme="minorHAnsi"/>
        </w:rPr>
        <w:t xml:space="preserve"> </w:t>
      </w:r>
      <w:r w:rsidR="00D00509" w:rsidRPr="009438D8">
        <w:rPr>
          <w:rFonts w:cstheme="minorHAnsi"/>
        </w:rPr>
        <w:t xml:space="preserve">direct </w:t>
      </w:r>
      <w:r w:rsidR="001A239B" w:rsidRPr="009438D8">
        <w:rPr>
          <w:rFonts w:cstheme="minorHAnsi"/>
        </w:rPr>
        <w:t>mail;</w:t>
      </w:r>
    </w:p>
    <w:p w14:paraId="586B36DC" w14:textId="0E04D2EC" w:rsidR="00912D86" w:rsidRPr="009438D8" w:rsidRDefault="00912D86" w:rsidP="002F22EF">
      <w:pPr>
        <w:pStyle w:val="ListParagraph"/>
        <w:numPr>
          <w:ilvl w:val="0"/>
          <w:numId w:val="17"/>
        </w:numPr>
        <w:spacing w:before="240" w:after="0"/>
        <w:rPr>
          <w:rFonts w:cstheme="minorHAnsi"/>
        </w:rPr>
      </w:pPr>
      <w:r w:rsidRPr="009438D8">
        <w:rPr>
          <w:rFonts w:cstheme="minorHAnsi"/>
        </w:rPr>
        <w:t>using e-transfer; and</w:t>
      </w:r>
    </w:p>
    <w:p w14:paraId="05BAE54B" w14:textId="0E65CA93" w:rsidR="001A239B" w:rsidRPr="009438D8" w:rsidRDefault="00912D86" w:rsidP="002F22EF">
      <w:pPr>
        <w:pStyle w:val="ListParagraph"/>
        <w:numPr>
          <w:ilvl w:val="0"/>
          <w:numId w:val="17"/>
        </w:numPr>
        <w:spacing w:before="240" w:after="0"/>
        <w:rPr>
          <w:rFonts w:cstheme="minorHAnsi"/>
        </w:rPr>
      </w:pPr>
      <w:r w:rsidRPr="009438D8">
        <w:rPr>
          <w:rFonts w:cstheme="minorHAnsi"/>
        </w:rPr>
        <w:t>through</w:t>
      </w:r>
      <w:r w:rsidR="001A239B" w:rsidRPr="009438D8">
        <w:rPr>
          <w:rFonts w:cstheme="minorHAnsi"/>
        </w:rPr>
        <w:t xml:space="preserve"> a</w:t>
      </w:r>
      <w:r w:rsidRPr="009438D8">
        <w:rPr>
          <w:rFonts w:cstheme="minorHAnsi"/>
        </w:rPr>
        <w:t xml:space="preserve">n MVCA-approved </w:t>
      </w:r>
      <w:r w:rsidR="00BB4490" w:rsidRPr="009438D8">
        <w:rPr>
          <w:rFonts w:cstheme="minorHAnsi"/>
        </w:rPr>
        <w:t>organization</w:t>
      </w:r>
      <w:r w:rsidRPr="009438D8">
        <w:rPr>
          <w:rFonts w:cstheme="minorHAnsi"/>
        </w:rPr>
        <w:t xml:space="preserve"> and process</w:t>
      </w:r>
      <w:r w:rsidR="001A239B" w:rsidRPr="009438D8">
        <w:rPr>
          <w:rFonts w:cstheme="minorHAnsi"/>
        </w:rPr>
        <w:t>.</w:t>
      </w:r>
    </w:p>
    <w:p w14:paraId="6606A0F5" w14:textId="1B86D797" w:rsidR="00EB4216" w:rsidRDefault="001A239B" w:rsidP="002F22EF">
      <w:pPr>
        <w:spacing w:before="240" w:after="0"/>
        <w:rPr>
          <w:rFonts w:cstheme="minorHAnsi"/>
        </w:rPr>
      </w:pPr>
      <w:r w:rsidRPr="009438D8">
        <w:rPr>
          <w:rFonts w:cstheme="minorHAnsi"/>
        </w:rPr>
        <w:t xml:space="preserve">Fees </w:t>
      </w:r>
      <w:r w:rsidR="00912D86" w:rsidRPr="009438D8">
        <w:rPr>
          <w:rFonts w:cstheme="minorHAnsi"/>
        </w:rPr>
        <w:t xml:space="preserve">to be </w:t>
      </w:r>
      <w:r w:rsidRPr="009438D8">
        <w:rPr>
          <w:rFonts w:cstheme="minorHAnsi"/>
        </w:rPr>
        <w:t xml:space="preserve">collected </w:t>
      </w:r>
      <w:r w:rsidR="00912D86" w:rsidRPr="009438D8">
        <w:rPr>
          <w:rFonts w:cstheme="minorHAnsi"/>
        </w:rPr>
        <w:t>shall be based upon the</w:t>
      </w:r>
      <w:r w:rsidRPr="009438D8">
        <w:rPr>
          <w:rFonts w:cstheme="minorHAnsi"/>
        </w:rPr>
        <w:t xml:space="preserve"> fee schedule in effect on the date </w:t>
      </w:r>
      <w:r w:rsidR="00912D86" w:rsidRPr="009438D8">
        <w:rPr>
          <w:rFonts w:cstheme="minorHAnsi"/>
        </w:rPr>
        <w:t xml:space="preserve">of the </w:t>
      </w:r>
      <w:r w:rsidR="00AC155C" w:rsidRPr="009438D8">
        <w:rPr>
          <w:rFonts w:cstheme="minorHAnsi"/>
        </w:rPr>
        <w:t xml:space="preserve">financial </w:t>
      </w:r>
      <w:r w:rsidR="00912D86" w:rsidRPr="009438D8">
        <w:rPr>
          <w:rFonts w:cstheme="minorHAnsi"/>
        </w:rPr>
        <w:t>transaction.</w:t>
      </w:r>
      <w:r w:rsidR="00AC155C" w:rsidRPr="009438D8">
        <w:rPr>
          <w:rFonts w:cstheme="minorHAnsi"/>
        </w:rPr>
        <w:t xml:space="preserve">  MVCA will not commence processing of applications, program registrations, or other service requests until all applicable fees have been received in full.</w:t>
      </w:r>
    </w:p>
    <w:p w14:paraId="1F0974CE" w14:textId="77777777" w:rsidR="00EB4216" w:rsidRDefault="00EB4216">
      <w:pPr>
        <w:rPr>
          <w:rFonts w:cstheme="minorHAnsi"/>
        </w:rPr>
      </w:pPr>
      <w:r>
        <w:rPr>
          <w:rFonts w:cstheme="minorHAnsi"/>
        </w:rPr>
        <w:br w:type="page"/>
      </w:r>
    </w:p>
    <w:p w14:paraId="4ECEFE47" w14:textId="1AECE1C4" w:rsidR="002F1364" w:rsidRPr="009438D8" w:rsidRDefault="001A239B" w:rsidP="00310DE7">
      <w:pPr>
        <w:pStyle w:val="ListParagraph"/>
        <w:numPr>
          <w:ilvl w:val="0"/>
          <w:numId w:val="4"/>
        </w:numPr>
        <w:spacing w:before="240" w:after="0"/>
        <w:ind w:left="357" w:hanging="357"/>
        <w:contextualSpacing w:val="0"/>
        <w:rPr>
          <w:rFonts w:cstheme="minorHAnsi"/>
          <w:b/>
        </w:rPr>
      </w:pPr>
      <w:r w:rsidRPr="009438D8">
        <w:rPr>
          <w:rFonts w:cstheme="minorHAnsi"/>
          <w:b/>
        </w:rPr>
        <w:lastRenderedPageBreak/>
        <w:t>Refund</w:t>
      </w:r>
      <w:r w:rsidR="005F6198" w:rsidRPr="009438D8">
        <w:rPr>
          <w:rFonts w:cstheme="minorHAnsi"/>
          <w:b/>
        </w:rPr>
        <w:t xml:space="preserve"> of Fee</w:t>
      </w:r>
      <w:r w:rsidRPr="009438D8">
        <w:rPr>
          <w:rFonts w:cstheme="minorHAnsi"/>
          <w:b/>
        </w:rPr>
        <w:t>s</w:t>
      </w:r>
    </w:p>
    <w:p w14:paraId="63D140ED" w14:textId="128B3FF3" w:rsidR="005F6198" w:rsidRPr="009438D8" w:rsidRDefault="001A239B" w:rsidP="002F1364">
      <w:pPr>
        <w:spacing w:before="240" w:after="0"/>
        <w:rPr>
          <w:rFonts w:cstheme="minorHAnsi"/>
        </w:rPr>
      </w:pPr>
      <w:r w:rsidRPr="009438D8">
        <w:rPr>
          <w:rFonts w:cstheme="minorHAnsi"/>
        </w:rPr>
        <w:t xml:space="preserve">MVCA </w:t>
      </w:r>
      <w:r w:rsidR="005F6198" w:rsidRPr="009438D8">
        <w:rPr>
          <w:rFonts w:cstheme="minorHAnsi"/>
        </w:rPr>
        <w:t>may issue refunds when:</w:t>
      </w:r>
    </w:p>
    <w:p w14:paraId="68CB3004" w14:textId="0445A192" w:rsidR="005F6198" w:rsidRPr="009438D8" w:rsidRDefault="005F6198" w:rsidP="005F6198">
      <w:pPr>
        <w:pStyle w:val="ListParagraph"/>
        <w:numPr>
          <w:ilvl w:val="0"/>
          <w:numId w:val="14"/>
        </w:numPr>
        <w:spacing w:before="240" w:after="0"/>
        <w:rPr>
          <w:rFonts w:cstheme="minorHAnsi"/>
        </w:rPr>
      </w:pPr>
      <w:r w:rsidRPr="009438D8">
        <w:rPr>
          <w:rFonts w:cstheme="minorHAnsi"/>
        </w:rPr>
        <w:t>MVCA cancels a program or service or is otherwise unable to fulfill its service obligation;</w:t>
      </w:r>
    </w:p>
    <w:p w14:paraId="7779BC22" w14:textId="11BAACE7" w:rsidR="00A502D7" w:rsidRPr="009438D8" w:rsidRDefault="00A502D7" w:rsidP="00A502D7">
      <w:pPr>
        <w:pStyle w:val="ListParagraph"/>
        <w:numPr>
          <w:ilvl w:val="0"/>
          <w:numId w:val="14"/>
        </w:numPr>
        <w:spacing w:before="240" w:after="0"/>
        <w:rPr>
          <w:rFonts w:cstheme="minorHAnsi"/>
        </w:rPr>
      </w:pPr>
      <w:r w:rsidRPr="009438D8">
        <w:rPr>
          <w:rFonts w:cstheme="minorHAnsi"/>
        </w:rPr>
        <w:t>A payee is overcharged or overpays; and</w:t>
      </w:r>
    </w:p>
    <w:p w14:paraId="3A209AF8" w14:textId="77777777" w:rsidR="00B0440A" w:rsidRPr="009438D8" w:rsidRDefault="005F6198" w:rsidP="00654606">
      <w:pPr>
        <w:pStyle w:val="ListParagraph"/>
        <w:numPr>
          <w:ilvl w:val="0"/>
          <w:numId w:val="14"/>
        </w:numPr>
        <w:spacing w:before="240" w:after="0"/>
        <w:rPr>
          <w:rFonts w:cstheme="minorHAnsi"/>
        </w:rPr>
      </w:pPr>
      <w:r w:rsidRPr="009438D8">
        <w:rPr>
          <w:rFonts w:cstheme="minorHAnsi"/>
        </w:rPr>
        <w:t xml:space="preserve">A payee cancels registration within </w:t>
      </w:r>
      <w:r w:rsidR="00310DE7" w:rsidRPr="009438D8">
        <w:rPr>
          <w:rFonts w:cstheme="minorHAnsi"/>
        </w:rPr>
        <w:t>pre-set</w:t>
      </w:r>
      <w:r w:rsidRPr="009438D8">
        <w:rPr>
          <w:rFonts w:cstheme="minorHAnsi"/>
        </w:rPr>
        <w:t xml:space="preserve"> timelines.</w:t>
      </w:r>
    </w:p>
    <w:p w14:paraId="389E5889" w14:textId="0E71ADAE" w:rsidR="001A239B" w:rsidRPr="009438D8" w:rsidRDefault="005F6198" w:rsidP="00B0440A">
      <w:pPr>
        <w:spacing w:before="240" w:after="0"/>
        <w:rPr>
          <w:rFonts w:cstheme="minorHAnsi"/>
        </w:rPr>
      </w:pPr>
      <w:r w:rsidRPr="009438D8">
        <w:rPr>
          <w:rFonts w:cstheme="minorHAnsi"/>
        </w:rPr>
        <w:t>MVCA does</w:t>
      </w:r>
      <w:r w:rsidR="001A239B" w:rsidRPr="009438D8">
        <w:rPr>
          <w:rFonts w:cstheme="minorHAnsi"/>
        </w:rPr>
        <w:t xml:space="preserve"> not issue refunds for </w:t>
      </w:r>
      <w:r w:rsidRPr="009438D8">
        <w:rPr>
          <w:rFonts w:cstheme="minorHAnsi"/>
        </w:rPr>
        <w:t xml:space="preserve">permit and planning services unless the application or service request is withdrawn before action is taken by the Authority.  Where </w:t>
      </w:r>
      <w:r w:rsidR="001A239B" w:rsidRPr="009438D8">
        <w:rPr>
          <w:rFonts w:cstheme="minorHAnsi"/>
        </w:rPr>
        <w:t>a refund is approved</w:t>
      </w:r>
      <w:r w:rsidRPr="009438D8">
        <w:rPr>
          <w:rFonts w:cstheme="minorHAnsi"/>
        </w:rPr>
        <w:t xml:space="preserve"> by the General Manager or designate</w:t>
      </w:r>
      <w:r w:rsidR="001A239B" w:rsidRPr="009438D8">
        <w:rPr>
          <w:rFonts w:cstheme="minorHAnsi"/>
        </w:rPr>
        <w:t xml:space="preserve">, a 10% </w:t>
      </w:r>
      <w:r w:rsidR="00457CE3" w:rsidRPr="009438D8">
        <w:rPr>
          <w:rFonts w:cstheme="minorHAnsi"/>
        </w:rPr>
        <w:t>handing charge</w:t>
      </w:r>
      <w:r w:rsidR="001A239B" w:rsidRPr="009438D8">
        <w:rPr>
          <w:rFonts w:cstheme="minorHAnsi"/>
        </w:rPr>
        <w:t xml:space="preserve"> </w:t>
      </w:r>
      <w:r w:rsidR="00F93679" w:rsidRPr="009438D8">
        <w:rPr>
          <w:rFonts w:cstheme="minorHAnsi"/>
        </w:rPr>
        <w:t>may</w:t>
      </w:r>
      <w:r w:rsidRPr="009438D8">
        <w:rPr>
          <w:rFonts w:cstheme="minorHAnsi"/>
        </w:rPr>
        <w:t xml:space="preserve"> </w:t>
      </w:r>
      <w:r w:rsidR="001A239B" w:rsidRPr="009438D8">
        <w:rPr>
          <w:rFonts w:cstheme="minorHAnsi"/>
        </w:rPr>
        <w:t>apply.</w:t>
      </w:r>
    </w:p>
    <w:p w14:paraId="28B8FCC0" w14:textId="5B3E1FEA" w:rsidR="00310DE7" w:rsidRPr="009438D8" w:rsidRDefault="00310DE7" w:rsidP="00310DE7">
      <w:pPr>
        <w:pStyle w:val="ListParagraph"/>
        <w:numPr>
          <w:ilvl w:val="0"/>
          <w:numId w:val="4"/>
        </w:numPr>
        <w:spacing w:before="240" w:after="0"/>
        <w:ind w:left="357" w:hanging="357"/>
        <w:contextualSpacing w:val="0"/>
        <w:rPr>
          <w:rFonts w:cstheme="minorHAnsi"/>
          <w:b/>
        </w:rPr>
      </w:pPr>
      <w:r w:rsidRPr="009438D8">
        <w:rPr>
          <w:rFonts w:cstheme="minorHAnsi"/>
          <w:b/>
        </w:rPr>
        <w:t>Fee Appeals</w:t>
      </w:r>
    </w:p>
    <w:p w14:paraId="68AB43A5" w14:textId="36335CA0" w:rsidR="00A502D7" w:rsidRPr="009438D8" w:rsidRDefault="00A502D7" w:rsidP="001A239B">
      <w:pPr>
        <w:spacing w:before="240" w:after="0"/>
        <w:rPr>
          <w:rFonts w:cstheme="minorHAnsi"/>
        </w:rPr>
      </w:pPr>
      <w:r w:rsidRPr="009438D8">
        <w:rPr>
          <w:rFonts w:cstheme="minorHAnsi"/>
        </w:rPr>
        <w:t>Appeals shall be</w:t>
      </w:r>
      <w:r w:rsidR="001A239B" w:rsidRPr="009438D8">
        <w:rPr>
          <w:rFonts w:cstheme="minorHAnsi"/>
        </w:rPr>
        <w:t xml:space="preserve"> </w:t>
      </w:r>
      <w:r w:rsidRPr="009438D8">
        <w:rPr>
          <w:rFonts w:cstheme="minorHAnsi"/>
        </w:rPr>
        <w:t>submitted in writing</w:t>
      </w:r>
      <w:r w:rsidR="001A239B" w:rsidRPr="009438D8">
        <w:rPr>
          <w:rFonts w:cstheme="minorHAnsi"/>
        </w:rPr>
        <w:t xml:space="preserve"> to the General Manager</w:t>
      </w:r>
      <w:r w:rsidRPr="009438D8">
        <w:rPr>
          <w:rFonts w:cstheme="minorHAnsi"/>
        </w:rPr>
        <w:t xml:space="preserve"> and state the </w:t>
      </w:r>
      <w:r w:rsidR="001A239B" w:rsidRPr="009438D8">
        <w:rPr>
          <w:rFonts w:cstheme="minorHAnsi"/>
        </w:rPr>
        <w:t xml:space="preserve">reason for the request. </w:t>
      </w:r>
      <w:r w:rsidRPr="009438D8">
        <w:rPr>
          <w:rFonts w:cstheme="minorHAnsi"/>
        </w:rPr>
        <w:t xml:space="preserve"> </w:t>
      </w:r>
      <w:r w:rsidR="001A239B" w:rsidRPr="009438D8">
        <w:rPr>
          <w:rFonts w:cstheme="minorHAnsi"/>
        </w:rPr>
        <w:t>The</w:t>
      </w:r>
      <w:r w:rsidRPr="009438D8">
        <w:rPr>
          <w:rFonts w:cstheme="minorHAnsi"/>
        </w:rPr>
        <w:t xml:space="preserve"> General Manager may contact the appellant </w:t>
      </w:r>
      <w:r w:rsidR="00F93679" w:rsidRPr="009438D8">
        <w:rPr>
          <w:rFonts w:cstheme="minorHAnsi"/>
        </w:rPr>
        <w:t>or</w:t>
      </w:r>
      <w:r w:rsidRPr="009438D8">
        <w:rPr>
          <w:rFonts w:cstheme="minorHAnsi"/>
        </w:rPr>
        <w:t xml:space="preserve"> others to </w:t>
      </w:r>
      <w:r w:rsidR="00AC155C" w:rsidRPr="009438D8">
        <w:rPr>
          <w:rFonts w:cstheme="minorHAnsi"/>
        </w:rPr>
        <w:t>enable</w:t>
      </w:r>
      <w:r w:rsidRPr="009438D8">
        <w:rPr>
          <w:rFonts w:cstheme="minorHAnsi"/>
        </w:rPr>
        <w:t xml:space="preserve"> </w:t>
      </w:r>
      <w:r w:rsidR="00AC155C" w:rsidRPr="009438D8">
        <w:rPr>
          <w:rFonts w:cstheme="minorHAnsi"/>
        </w:rPr>
        <w:t xml:space="preserve">proper </w:t>
      </w:r>
      <w:r w:rsidRPr="009438D8">
        <w:rPr>
          <w:rFonts w:cstheme="minorHAnsi"/>
        </w:rPr>
        <w:t>consideration of the appeal</w:t>
      </w:r>
      <w:r w:rsidR="001A239B" w:rsidRPr="009438D8">
        <w:rPr>
          <w:rFonts w:cstheme="minorHAnsi"/>
        </w:rPr>
        <w:t>.</w:t>
      </w:r>
      <w:r w:rsidRPr="009438D8">
        <w:rPr>
          <w:rFonts w:cstheme="minorHAnsi"/>
        </w:rPr>
        <w:t xml:space="preserve">  The General Manager may</w:t>
      </w:r>
      <w:r w:rsidR="001A239B" w:rsidRPr="009438D8">
        <w:rPr>
          <w:rFonts w:cstheme="minorHAnsi"/>
        </w:rPr>
        <w:t xml:space="preserve"> </w:t>
      </w:r>
      <w:r w:rsidRPr="009438D8">
        <w:rPr>
          <w:rFonts w:cstheme="minorHAnsi"/>
        </w:rPr>
        <w:t>waive</w:t>
      </w:r>
      <w:r w:rsidR="001A239B" w:rsidRPr="009438D8">
        <w:rPr>
          <w:rFonts w:cstheme="minorHAnsi"/>
        </w:rPr>
        <w:t>, uph</w:t>
      </w:r>
      <w:r w:rsidRPr="009438D8">
        <w:rPr>
          <w:rFonts w:cstheme="minorHAnsi"/>
        </w:rPr>
        <w:t>o</w:t>
      </w:r>
      <w:r w:rsidR="001A239B" w:rsidRPr="009438D8">
        <w:rPr>
          <w:rFonts w:cstheme="minorHAnsi"/>
        </w:rPr>
        <w:t>ld</w:t>
      </w:r>
      <w:r w:rsidRPr="009438D8">
        <w:rPr>
          <w:rFonts w:cstheme="minorHAnsi"/>
        </w:rPr>
        <w:t>,</w:t>
      </w:r>
      <w:r w:rsidR="001A239B" w:rsidRPr="009438D8">
        <w:rPr>
          <w:rFonts w:cstheme="minorHAnsi"/>
        </w:rPr>
        <w:t xml:space="preserve"> or </w:t>
      </w:r>
      <w:r w:rsidRPr="009438D8">
        <w:rPr>
          <w:rFonts w:cstheme="minorHAnsi"/>
        </w:rPr>
        <w:t xml:space="preserve">alter </w:t>
      </w:r>
      <w:r w:rsidR="001A239B" w:rsidRPr="009438D8">
        <w:rPr>
          <w:rFonts w:cstheme="minorHAnsi"/>
        </w:rPr>
        <w:t>the fee.</w:t>
      </w:r>
      <w:r w:rsidRPr="009438D8">
        <w:rPr>
          <w:rFonts w:cstheme="minorHAnsi"/>
        </w:rPr>
        <w:t xml:space="preserve">  The decision of the GM is final, and is not appealable to the Board of Directors.  Applicants will be notified of the GM’s decision and shall pay any and all stipulated</w:t>
      </w:r>
      <w:r w:rsidR="001A239B" w:rsidRPr="009438D8">
        <w:rPr>
          <w:rFonts w:cstheme="minorHAnsi"/>
        </w:rPr>
        <w:t xml:space="preserve"> fee</w:t>
      </w:r>
      <w:r w:rsidRPr="009438D8">
        <w:rPr>
          <w:rFonts w:cstheme="minorHAnsi"/>
        </w:rPr>
        <w:t>s.</w:t>
      </w:r>
    </w:p>
    <w:p w14:paraId="0AC7ABB9" w14:textId="4F8E50AD" w:rsidR="00316CC2" w:rsidRPr="009438D8" w:rsidRDefault="00AC155C" w:rsidP="001A239B">
      <w:pPr>
        <w:pStyle w:val="ListParagraph"/>
        <w:numPr>
          <w:ilvl w:val="0"/>
          <w:numId w:val="4"/>
        </w:numPr>
        <w:spacing w:before="240" w:after="0"/>
        <w:rPr>
          <w:rFonts w:cstheme="minorHAnsi"/>
          <w:b/>
        </w:rPr>
      </w:pPr>
      <w:r w:rsidRPr="009438D8">
        <w:rPr>
          <w:rFonts w:cstheme="minorHAnsi"/>
          <w:b/>
        </w:rPr>
        <w:t>Implementation</w:t>
      </w:r>
    </w:p>
    <w:p w14:paraId="100B2AC3" w14:textId="008F210D" w:rsidR="008827CD" w:rsidRPr="009438D8" w:rsidRDefault="00316CC2" w:rsidP="008827CD">
      <w:pPr>
        <w:spacing w:before="240" w:after="0"/>
        <w:rPr>
          <w:rFonts w:cstheme="minorHAnsi"/>
        </w:rPr>
      </w:pPr>
      <w:r w:rsidRPr="009438D8">
        <w:rPr>
          <w:rFonts w:cstheme="minorHAnsi"/>
        </w:rPr>
        <w:t>The Fee Policy and Schedules becomes effective as of the date set by the MVCA Board of Directors</w:t>
      </w:r>
      <w:r w:rsidR="008827CD" w:rsidRPr="009438D8">
        <w:rPr>
          <w:rFonts w:cstheme="minorHAnsi"/>
        </w:rPr>
        <w:t xml:space="preserve"> and shall be made available to the public on the MVCA website.</w:t>
      </w:r>
    </w:p>
    <w:p w14:paraId="362146E6" w14:textId="180E1672" w:rsidR="00316CC2" w:rsidRPr="009438D8" w:rsidRDefault="00316CC2" w:rsidP="00025559">
      <w:pPr>
        <w:spacing w:before="240" w:after="0"/>
        <w:rPr>
          <w:rFonts w:cstheme="minorHAnsi"/>
        </w:rPr>
      </w:pPr>
      <w:r w:rsidRPr="009438D8">
        <w:rPr>
          <w:rFonts w:cstheme="minorHAnsi"/>
        </w:rPr>
        <w:t>The establishment of this Fee Policy and Schedules supersedes and replaces all previous fee policies and/or schedules. The Policy also applies to proposals not previously invoiced</w:t>
      </w:r>
      <w:r w:rsidR="00F93679" w:rsidRPr="009438D8">
        <w:rPr>
          <w:rFonts w:cstheme="minorHAnsi"/>
        </w:rPr>
        <w:t xml:space="preserve"> (e.g. planning applications that</w:t>
      </w:r>
      <w:r w:rsidRPr="009438D8">
        <w:rPr>
          <w:rFonts w:cstheme="minorHAnsi"/>
        </w:rPr>
        <w:t xml:space="preserve"> predate</w:t>
      </w:r>
      <w:r w:rsidR="00F93679" w:rsidRPr="009438D8">
        <w:rPr>
          <w:rFonts w:cstheme="minorHAnsi"/>
        </w:rPr>
        <w:t xml:space="preserve"> the new</w:t>
      </w:r>
      <w:r w:rsidRPr="009438D8">
        <w:rPr>
          <w:rFonts w:cstheme="minorHAnsi"/>
        </w:rPr>
        <w:t xml:space="preserve"> fee schedule.</w:t>
      </w:r>
      <w:r w:rsidR="00F93679" w:rsidRPr="009438D8">
        <w:rPr>
          <w:rFonts w:cstheme="minorHAnsi"/>
        </w:rPr>
        <w:t>)</w:t>
      </w:r>
    </w:p>
    <w:p w14:paraId="6F7FDF3D" w14:textId="77777777" w:rsidR="00F93679" w:rsidRPr="009438D8" w:rsidRDefault="00F93679" w:rsidP="00025559">
      <w:pPr>
        <w:spacing w:before="240" w:after="0"/>
        <w:rPr>
          <w:rFonts w:cstheme="minorHAnsi"/>
        </w:rPr>
      </w:pPr>
    </w:p>
    <w:p w14:paraId="5B6CF45B" w14:textId="35AE086E" w:rsidR="003654E2" w:rsidRPr="009438D8" w:rsidRDefault="003654E2" w:rsidP="00316CC2">
      <w:pPr>
        <w:spacing w:before="240" w:after="0"/>
        <w:rPr>
          <w:rFonts w:eastAsia="Times New Roman" w:cstheme="minorHAnsi"/>
          <w:lang w:val="en-US"/>
        </w:rPr>
      </w:pPr>
    </w:p>
    <w:sectPr w:rsidR="003654E2" w:rsidRPr="009438D8" w:rsidSect="00BB0AEF">
      <w:headerReference w:type="default" r:id="rId7"/>
      <w:foot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B902E" w14:textId="77777777" w:rsidR="00B444B0" w:rsidRDefault="00B444B0" w:rsidP="00B444B0">
      <w:pPr>
        <w:spacing w:after="0" w:line="240" w:lineRule="auto"/>
      </w:pPr>
      <w:r>
        <w:separator/>
      </w:r>
    </w:p>
  </w:endnote>
  <w:endnote w:type="continuationSeparator" w:id="0">
    <w:p w14:paraId="6FA433C8" w14:textId="77777777" w:rsidR="00B444B0" w:rsidRDefault="00B444B0" w:rsidP="00B44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177FD" w14:textId="60EF5453" w:rsidR="00B444B0" w:rsidRPr="00B444B0" w:rsidRDefault="00B444B0">
    <w:pPr>
      <w:pStyle w:val="Footer"/>
      <w:rPr>
        <w:sz w:val="20"/>
        <w:szCs w:val="20"/>
      </w:rPr>
    </w:pPr>
    <w:r w:rsidRPr="00B444B0">
      <w:rPr>
        <w:sz w:val="20"/>
        <w:szCs w:val="20"/>
      </w:rPr>
      <w:t xml:space="preserve">DRAFT </w:t>
    </w:r>
    <w:r w:rsidR="00316CC2">
      <w:rPr>
        <w:sz w:val="20"/>
        <w:szCs w:val="20"/>
      </w:rPr>
      <w:t>Fee</w:t>
    </w:r>
    <w:r w:rsidRPr="00B444B0">
      <w:rPr>
        <w:sz w:val="20"/>
        <w:szCs w:val="20"/>
      </w:rPr>
      <w:t xml:space="preserve"> Policy</w:t>
    </w:r>
    <w:r w:rsidRPr="00B444B0">
      <w:rPr>
        <w:sz w:val="20"/>
        <w:szCs w:val="20"/>
      </w:rPr>
      <w:ptab w:relativeTo="margin" w:alignment="center" w:leader="none"/>
    </w:r>
    <w:r w:rsidRPr="00B444B0">
      <w:rPr>
        <w:sz w:val="20"/>
        <w:szCs w:val="20"/>
      </w:rPr>
      <w:t xml:space="preserve">p </w:t>
    </w:r>
    <w:r w:rsidRPr="00B444B0">
      <w:rPr>
        <w:sz w:val="20"/>
        <w:szCs w:val="20"/>
      </w:rPr>
      <w:fldChar w:fldCharType="begin"/>
    </w:r>
    <w:r w:rsidRPr="00B444B0">
      <w:rPr>
        <w:sz w:val="20"/>
        <w:szCs w:val="20"/>
      </w:rPr>
      <w:instrText xml:space="preserve"> PAGE  \* Arabic  \* MERGEFORMAT </w:instrText>
    </w:r>
    <w:r w:rsidRPr="00B444B0">
      <w:rPr>
        <w:sz w:val="20"/>
        <w:szCs w:val="20"/>
      </w:rPr>
      <w:fldChar w:fldCharType="separate"/>
    </w:r>
    <w:r w:rsidRPr="00B444B0">
      <w:rPr>
        <w:noProof/>
        <w:sz w:val="20"/>
        <w:szCs w:val="20"/>
      </w:rPr>
      <w:t>1</w:t>
    </w:r>
    <w:r w:rsidRPr="00B444B0">
      <w:rPr>
        <w:sz w:val="20"/>
        <w:szCs w:val="20"/>
      </w:rPr>
      <w:fldChar w:fldCharType="end"/>
    </w:r>
    <w:r w:rsidRPr="00B444B0">
      <w:rPr>
        <w:sz w:val="20"/>
        <w:szCs w:val="20"/>
      </w:rPr>
      <w:ptab w:relativeTo="margin" w:alignment="right" w:leader="none"/>
    </w:r>
    <w:r w:rsidRPr="00B444B0">
      <w:rPr>
        <w:sz w:val="20"/>
        <w:szCs w:val="20"/>
      </w:rPr>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3B08E" w14:textId="77777777" w:rsidR="00B444B0" w:rsidRDefault="00B444B0" w:rsidP="00B444B0">
      <w:pPr>
        <w:spacing w:after="0" w:line="240" w:lineRule="auto"/>
      </w:pPr>
      <w:r>
        <w:separator/>
      </w:r>
    </w:p>
  </w:footnote>
  <w:footnote w:type="continuationSeparator" w:id="0">
    <w:p w14:paraId="0EF45F10" w14:textId="77777777" w:rsidR="00B444B0" w:rsidRDefault="00B444B0" w:rsidP="00B44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F3160" w14:textId="43775DF2" w:rsidR="00B21F5A" w:rsidRDefault="00B21F5A">
    <w:pPr>
      <w:pStyle w:val="Header"/>
    </w:pPr>
  </w:p>
  <w:p w14:paraId="51FEF7A6" w14:textId="02C7BBAC" w:rsidR="00B21F5A" w:rsidRDefault="00B21F5A">
    <w:pPr>
      <w:pStyle w:val="Header"/>
    </w:pPr>
  </w:p>
  <w:p w14:paraId="57EEF37D" w14:textId="77777777" w:rsidR="00B21F5A" w:rsidRDefault="00B21F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0"/>
      <w:gridCol w:w="3730"/>
    </w:tblGrid>
    <w:tr w:rsidR="00BB0AEF" w14:paraId="51FB42E7" w14:textId="77777777" w:rsidTr="007F01A5">
      <w:tc>
        <w:tcPr>
          <w:tcW w:w="4675" w:type="dxa"/>
        </w:tcPr>
        <w:p w14:paraId="290B8BB0" w14:textId="77777777" w:rsidR="00BB0AEF" w:rsidRDefault="00BB0AEF" w:rsidP="00BB0AEF">
          <w:pPr>
            <w:pStyle w:val="Header"/>
          </w:pPr>
          <w:r w:rsidRPr="003F0FA9">
            <w:rPr>
              <w:rFonts w:eastAsia="Calibri" w:cstheme="minorHAnsi"/>
              <w:b/>
              <w:noProof/>
              <w:color w:val="000000"/>
              <w:sz w:val="24"/>
              <w:szCs w:val="24"/>
              <w:lang w:eastAsia="en-CA"/>
            </w:rPr>
            <w:drawing>
              <wp:inline distT="0" distB="0" distL="0" distR="0" wp14:anchorId="2F4273DB" wp14:editId="23636D88">
                <wp:extent cx="3438485" cy="62310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VCA-Logo2021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37036" cy="640966"/>
                        </a:xfrm>
                        <a:prstGeom prst="rect">
                          <a:avLst/>
                        </a:prstGeom>
                      </pic:spPr>
                    </pic:pic>
                  </a:graphicData>
                </a:graphic>
              </wp:inline>
            </w:drawing>
          </w:r>
        </w:p>
      </w:tc>
      <w:tc>
        <w:tcPr>
          <w:tcW w:w="4675" w:type="dxa"/>
        </w:tcPr>
        <w:p w14:paraId="3AFA9CD4" w14:textId="77777777" w:rsidR="00BB0AEF" w:rsidRPr="00B21F5A" w:rsidRDefault="00BB0AEF" w:rsidP="00BB0AEF">
          <w:pPr>
            <w:pStyle w:val="Header"/>
            <w:jc w:val="right"/>
            <w:rPr>
              <w:b/>
              <w:sz w:val="36"/>
              <w:szCs w:val="36"/>
            </w:rPr>
          </w:pPr>
          <w:r w:rsidRPr="00B21F5A">
            <w:rPr>
              <w:b/>
              <w:sz w:val="36"/>
              <w:szCs w:val="36"/>
            </w:rPr>
            <w:t>DRAFT</w:t>
          </w:r>
        </w:p>
        <w:p w14:paraId="3B5F4C34" w14:textId="67DD7656" w:rsidR="00BB0AEF" w:rsidRDefault="00316CC2" w:rsidP="00BB0AEF">
          <w:pPr>
            <w:pStyle w:val="Header"/>
            <w:jc w:val="right"/>
          </w:pPr>
          <w:r>
            <w:rPr>
              <w:b/>
              <w:sz w:val="36"/>
              <w:szCs w:val="36"/>
            </w:rPr>
            <w:t>Fee</w:t>
          </w:r>
          <w:r w:rsidR="00BB0AEF" w:rsidRPr="00B21F5A">
            <w:rPr>
              <w:b/>
              <w:sz w:val="36"/>
              <w:szCs w:val="36"/>
            </w:rPr>
            <w:t xml:space="preserve"> Policy</w:t>
          </w:r>
        </w:p>
      </w:tc>
    </w:tr>
  </w:tbl>
  <w:p w14:paraId="5B126F53" w14:textId="77777777" w:rsidR="00BB0AEF" w:rsidRDefault="00BB0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2FDC"/>
    <w:multiLevelType w:val="hybridMultilevel"/>
    <w:tmpl w:val="97B2371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715589"/>
    <w:multiLevelType w:val="hybridMultilevel"/>
    <w:tmpl w:val="7B781AC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210115"/>
    <w:multiLevelType w:val="hybridMultilevel"/>
    <w:tmpl w:val="BF54846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7F493C"/>
    <w:multiLevelType w:val="hybridMultilevel"/>
    <w:tmpl w:val="9DE2685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F4C7F00"/>
    <w:multiLevelType w:val="hybridMultilevel"/>
    <w:tmpl w:val="BC4AE2D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4E123AC"/>
    <w:multiLevelType w:val="hybridMultilevel"/>
    <w:tmpl w:val="48CC164E"/>
    <w:lvl w:ilvl="0" w:tplc="FA263A1E">
      <w:numFmt w:val="bullet"/>
      <w:lvlText w:val=""/>
      <w:lvlJc w:val="left"/>
      <w:pPr>
        <w:ind w:left="840" w:hanging="416"/>
      </w:pPr>
      <w:rPr>
        <w:rFonts w:hint="default"/>
        <w:w w:val="100"/>
      </w:rPr>
    </w:lvl>
    <w:lvl w:ilvl="1" w:tplc="DEFCED76">
      <w:numFmt w:val="bullet"/>
      <w:lvlText w:val=""/>
      <w:lvlJc w:val="left"/>
      <w:pPr>
        <w:ind w:left="1560" w:hanging="361"/>
      </w:pPr>
      <w:rPr>
        <w:rFonts w:ascii="Symbol" w:eastAsia="Symbol" w:hAnsi="Symbol" w:cs="Symbol" w:hint="default"/>
        <w:w w:val="100"/>
        <w:sz w:val="22"/>
        <w:szCs w:val="22"/>
      </w:rPr>
    </w:lvl>
    <w:lvl w:ilvl="2" w:tplc="8892C884">
      <w:numFmt w:val="bullet"/>
      <w:lvlText w:val="•"/>
      <w:lvlJc w:val="left"/>
      <w:pPr>
        <w:ind w:left="4680" w:hanging="361"/>
      </w:pPr>
      <w:rPr>
        <w:rFonts w:hint="default"/>
      </w:rPr>
    </w:lvl>
    <w:lvl w:ilvl="3" w:tplc="1F3C90E4">
      <w:numFmt w:val="bullet"/>
      <w:lvlText w:val="•"/>
      <w:lvlJc w:val="left"/>
      <w:pPr>
        <w:ind w:left="5485" w:hanging="361"/>
      </w:pPr>
      <w:rPr>
        <w:rFonts w:hint="default"/>
      </w:rPr>
    </w:lvl>
    <w:lvl w:ilvl="4" w:tplc="E9AC2400">
      <w:numFmt w:val="bullet"/>
      <w:lvlText w:val="•"/>
      <w:lvlJc w:val="left"/>
      <w:pPr>
        <w:ind w:left="6290" w:hanging="361"/>
      </w:pPr>
      <w:rPr>
        <w:rFonts w:hint="default"/>
      </w:rPr>
    </w:lvl>
    <w:lvl w:ilvl="5" w:tplc="559E02F8">
      <w:numFmt w:val="bullet"/>
      <w:lvlText w:val="•"/>
      <w:lvlJc w:val="left"/>
      <w:pPr>
        <w:ind w:left="7095" w:hanging="361"/>
      </w:pPr>
      <w:rPr>
        <w:rFonts w:hint="default"/>
      </w:rPr>
    </w:lvl>
    <w:lvl w:ilvl="6" w:tplc="212299F2">
      <w:numFmt w:val="bullet"/>
      <w:lvlText w:val="•"/>
      <w:lvlJc w:val="left"/>
      <w:pPr>
        <w:ind w:left="7900" w:hanging="361"/>
      </w:pPr>
      <w:rPr>
        <w:rFonts w:hint="default"/>
      </w:rPr>
    </w:lvl>
    <w:lvl w:ilvl="7" w:tplc="551433A6">
      <w:numFmt w:val="bullet"/>
      <w:lvlText w:val="•"/>
      <w:lvlJc w:val="left"/>
      <w:pPr>
        <w:ind w:left="8705" w:hanging="361"/>
      </w:pPr>
      <w:rPr>
        <w:rFonts w:hint="default"/>
      </w:rPr>
    </w:lvl>
    <w:lvl w:ilvl="8" w:tplc="ED3E05E6">
      <w:numFmt w:val="bullet"/>
      <w:lvlText w:val="•"/>
      <w:lvlJc w:val="left"/>
      <w:pPr>
        <w:ind w:left="9510" w:hanging="361"/>
      </w:pPr>
      <w:rPr>
        <w:rFonts w:hint="default"/>
      </w:rPr>
    </w:lvl>
  </w:abstractNum>
  <w:abstractNum w:abstractNumId="6" w15:restartNumberingAfterBreak="0">
    <w:nsid w:val="22AC675F"/>
    <w:multiLevelType w:val="hybridMultilevel"/>
    <w:tmpl w:val="FFDA09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6B36C0A"/>
    <w:multiLevelType w:val="hybridMultilevel"/>
    <w:tmpl w:val="26EA3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8FE1FAC"/>
    <w:multiLevelType w:val="hybridMultilevel"/>
    <w:tmpl w:val="682A955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C4E4E20"/>
    <w:multiLevelType w:val="hybridMultilevel"/>
    <w:tmpl w:val="E58A797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B60C73"/>
    <w:multiLevelType w:val="hybridMultilevel"/>
    <w:tmpl w:val="9AB6CFA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ED01FBF"/>
    <w:multiLevelType w:val="hybridMultilevel"/>
    <w:tmpl w:val="8FA8CA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0C11618"/>
    <w:multiLevelType w:val="hybridMultilevel"/>
    <w:tmpl w:val="AB92B38A"/>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99017CC"/>
    <w:multiLevelType w:val="hybridMultilevel"/>
    <w:tmpl w:val="12D83D68"/>
    <w:lvl w:ilvl="0" w:tplc="1009000F">
      <w:start w:val="1"/>
      <w:numFmt w:val="decimal"/>
      <w:lvlText w:val="%1."/>
      <w:lvlJc w:val="left"/>
      <w:pPr>
        <w:ind w:left="-720" w:hanging="360"/>
      </w:pPr>
    </w:lvl>
    <w:lvl w:ilvl="1" w:tplc="10090019">
      <w:start w:val="1"/>
      <w:numFmt w:val="lowerLetter"/>
      <w:lvlText w:val="%2."/>
      <w:lvlJc w:val="left"/>
      <w:pPr>
        <w:ind w:left="0" w:hanging="360"/>
      </w:pPr>
    </w:lvl>
    <w:lvl w:ilvl="2" w:tplc="1009001B">
      <w:start w:val="1"/>
      <w:numFmt w:val="lowerRoman"/>
      <w:lvlText w:val="%3."/>
      <w:lvlJc w:val="right"/>
      <w:pPr>
        <w:ind w:left="720" w:hanging="180"/>
      </w:pPr>
    </w:lvl>
    <w:lvl w:ilvl="3" w:tplc="1009000F">
      <w:start w:val="1"/>
      <w:numFmt w:val="decimal"/>
      <w:lvlText w:val="%4."/>
      <w:lvlJc w:val="left"/>
      <w:pPr>
        <w:ind w:left="1440" w:hanging="360"/>
      </w:pPr>
    </w:lvl>
    <w:lvl w:ilvl="4" w:tplc="10090019">
      <w:start w:val="1"/>
      <w:numFmt w:val="lowerLetter"/>
      <w:lvlText w:val="%5."/>
      <w:lvlJc w:val="left"/>
      <w:pPr>
        <w:ind w:left="2160" w:hanging="360"/>
      </w:pPr>
    </w:lvl>
    <w:lvl w:ilvl="5" w:tplc="1009001B">
      <w:start w:val="1"/>
      <w:numFmt w:val="lowerRoman"/>
      <w:lvlText w:val="%6."/>
      <w:lvlJc w:val="right"/>
      <w:pPr>
        <w:ind w:left="2880" w:hanging="180"/>
      </w:pPr>
    </w:lvl>
    <w:lvl w:ilvl="6" w:tplc="1009000F">
      <w:start w:val="1"/>
      <w:numFmt w:val="decimal"/>
      <w:lvlText w:val="%7."/>
      <w:lvlJc w:val="left"/>
      <w:pPr>
        <w:ind w:left="3600" w:hanging="360"/>
      </w:pPr>
    </w:lvl>
    <w:lvl w:ilvl="7" w:tplc="10090019">
      <w:start w:val="1"/>
      <w:numFmt w:val="lowerLetter"/>
      <w:lvlText w:val="%8."/>
      <w:lvlJc w:val="left"/>
      <w:pPr>
        <w:ind w:left="4320" w:hanging="360"/>
      </w:pPr>
    </w:lvl>
    <w:lvl w:ilvl="8" w:tplc="1009001B">
      <w:start w:val="1"/>
      <w:numFmt w:val="lowerRoman"/>
      <w:lvlText w:val="%9."/>
      <w:lvlJc w:val="right"/>
      <w:pPr>
        <w:ind w:left="5040" w:hanging="180"/>
      </w:pPr>
    </w:lvl>
  </w:abstractNum>
  <w:abstractNum w:abstractNumId="14" w15:restartNumberingAfterBreak="0">
    <w:nsid w:val="6BF26C7B"/>
    <w:multiLevelType w:val="hybridMultilevel"/>
    <w:tmpl w:val="06E263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6F8C0B94"/>
    <w:multiLevelType w:val="hybridMultilevel"/>
    <w:tmpl w:val="D2A6B86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51C0DD1"/>
    <w:multiLevelType w:val="hybridMultilevel"/>
    <w:tmpl w:val="827EAC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7530DDB"/>
    <w:multiLevelType w:val="hybridMultilevel"/>
    <w:tmpl w:val="5542611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11"/>
  </w:num>
  <w:num w:numId="6">
    <w:abstractNumId w:val="14"/>
  </w:num>
  <w:num w:numId="7">
    <w:abstractNumId w:val="6"/>
  </w:num>
  <w:num w:numId="8">
    <w:abstractNumId w:val="3"/>
  </w:num>
  <w:num w:numId="9">
    <w:abstractNumId w:val="5"/>
  </w:num>
  <w:num w:numId="10">
    <w:abstractNumId w:val="2"/>
  </w:num>
  <w:num w:numId="11">
    <w:abstractNumId w:val="0"/>
  </w:num>
  <w:num w:numId="12">
    <w:abstractNumId w:val="1"/>
  </w:num>
  <w:num w:numId="13">
    <w:abstractNumId w:val="16"/>
  </w:num>
  <w:num w:numId="14">
    <w:abstractNumId w:val="7"/>
  </w:num>
  <w:num w:numId="15">
    <w:abstractNumId w:val="17"/>
  </w:num>
  <w:num w:numId="16">
    <w:abstractNumId w:val="4"/>
  </w:num>
  <w:num w:numId="17">
    <w:abstractNumId w:val="12"/>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4E"/>
    <w:rsid w:val="000220D8"/>
    <w:rsid w:val="00024DB3"/>
    <w:rsid w:val="00025559"/>
    <w:rsid w:val="000308D6"/>
    <w:rsid w:val="00061AD5"/>
    <w:rsid w:val="000C3FC5"/>
    <w:rsid w:val="000D1CB7"/>
    <w:rsid w:val="00193D0D"/>
    <w:rsid w:val="001A239B"/>
    <w:rsid w:val="001E47B1"/>
    <w:rsid w:val="001F5B5F"/>
    <w:rsid w:val="002105D2"/>
    <w:rsid w:val="0021138D"/>
    <w:rsid w:val="00237CF7"/>
    <w:rsid w:val="00261B82"/>
    <w:rsid w:val="002948AA"/>
    <w:rsid w:val="002A5BE4"/>
    <w:rsid w:val="002A7F53"/>
    <w:rsid w:val="002D29D6"/>
    <w:rsid w:val="002F1364"/>
    <w:rsid w:val="002F22EF"/>
    <w:rsid w:val="00310DE7"/>
    <w:rsid w:val="00316CC2"/>
    <w:rsid w:val="003225B6"/>
    <w:rsid w:val="00322695"/>
    <w:rsid w:val="00331F7D"/>
    <w:rsid w:val="00364F57"/>
    <w:rsid w:val="003654E2"/>
    <w:rsid w:val="00395592"/>
    <w:rsid w:val="003E579C"/>
    <w:rsid w:val="00427721"/>
    <w:rsid w:val="00431315"/>
    <w:rsid w:val="004338AC"/>
    <w:rsid w:val="00433DBF"/>
    <w:rsid w:val="00452173"/>
    <w:rsid w:val="00457CE3"/>
    <w:rsid w:val="00470D43"/>
    <w:rsid w:val="00485EF3"/>
    <w:rsid w:val="004A1AEA"/>
    <w:rsid w:val="004C03D2"/>
    <w:rsid w:val="004F21D7"/>
    <w:rsid w:val="0053572B"/>
    <w:rsid w:val="0054125D"/>
    <w:rsid w:val="00542576"/>
    <w:rsid w:val="005463C6"/>
    <w:rsid w:val="005662F4"/>
    <w:rsid w:val="005B0D1B"/>
    <w:rsid w:val="005D2082"/>
    <w:rsid w:val="005D7396"/>
    <w:rsid w:val="005F6198"/>
    <w:rsid w:val="00614BE3"/>
    <w:rsid w:val="006E295E"/>
    <w:rsid w:val="00703EE7"/>
    <w:rsid w:val="00777334"/>
    <w:rsid w:val="007D2FD3"/>
    <w:rsid w:val="007D5086"/>
    <w:rsid w:val="00805237"/>
    <w:rsid w:val="008219D5"/>
    <w:rsid w:val="008827CD"/>
    <w:rsid w:val="00896B37"/>
    <w:rsid w:val="008D119B"/>
    <w:rsid w:val="008D4905"/>
    <w:rsid w:val="008E0E95"/>
    <w:rsid w:val="00907BE0"/>
    <w:rsid w:val="00912D86"/>
    <w:rsid w:val="00941A50"/>
    <w:rsid w:val="009438D8"/>
    <w:rsid w:val="00967811"/>
    <w:rsid w:val="00980E79"/>
    <w:rsid w:val="009B234E"/>
    <w:rsid w:val="009E0762"/>
    <w:rsid w:val="009E33B2"/>
    <w:rsid w:val="00A00A38"/>
    <w:rsid w:val="00A502D7"/>
    <w:rsid w:val="00A828EB"/>
    <w:rsid w:val="00AB0E9C"/>
    <w:rsid w:val="00AB76AE"/>
    <w:rsid w:val="00AC155C"/>
    <w:rsid w:val="00AD00E3"/>
    <w:rsid w:val="00AD7869"/>
    <w:rsid w:val="00AF7C60"/>
    <w:rsid w:val="00B0440A"/>
    <w:rsid w:val="00B21F5A"/>
    <w:rsid w:val="00B444B0"/>
    <w:rsid w:val="00B44B6A"/>
    <w:rsid w:val="00B9730A"/>
    <w:rsid w:val="00BB0AEF"/>
    <w:rsid w:val="00BB4490"/>
    <w:rsid w:val="00BE007F"/>
    <w:rsid w:val="00C43B18"/>
    <w:rsid w:val="00C74EBD"/>
    <w:rsid w:val="00C923B1"/>
    <w:rsid w:val="00CC7513"/>
    <w:rsid w:val="00D00509"/>
    <w:rsid w:val="00D03BB1"/>
    <w:rsid w:val="00D20AD3"/>
    <w:rsid w:val="00D501C2"/>
    <w:rsid w:val="00D7492B"/>
    <w:rsid w:val="00D86E2B"/>
    <w:rsid w:val="00DC193E"/>
    <w:rsid w:val="00DC76A4"/>
    <w:rsid w:val="00DE17A3"/>
    <w:rsid w:val="00E13E1C"/>
    <w:rsid w:val="00E6288C"/>
    <w:rsid w:val="00EB4216"/>
    <w:rsid w:val="00EE5D84"/>
    <w:rsid w:val="00EF3DF5"/>
    <w:rsid w:val="00F4686D"/>
    <w:rsid w:val="00F508F3"/>
    <w:rsid w:val="00F93679"/>
    <w:rsid w:val="00FB59AE"/>
    <w:rsid w:val="00FC3BA7"/>
    <w:rsid w:val="00FC6317"/>
    <w:rsid w:val="00FE59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F891"/>
  <w15:chartTrackingRefBased/>
  <w15:docId w15:val="{64160DFD-EB64-4F1F-91A7-880130359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34E"/>
    <w:pPr>
      <w:ind w:left="720"/>
      <w:contextualSpacing/>
    </w:pPr>
  </w:style>
  <w:style w:type="character" w:styleId="CommentReference">
    <w:name w:val="annotation reference"/>
    <w:basedOn w:val="DefaultParagraphFont"/>
    <w:uiPriority w:val="99"/>
    <w:semiHidden/>
    <w:unhideWhenUsed/>
    <w:rsid w:val="00703EE7"/>
    <w:rPr>
      <w:sz w:val="16"/>
      <w:szCs w:val="16"/>
    </w:rPr>
  </w:style>
  <w:style w:type="paragraph" w:styleId="CommentText">
    <w:name w:val="annotation text"/>
    <w:basedOn w:val="Normal"/>
    <w:link w:val="CommentTextChar"/>
    <w:uiPriority w:val="99"/>
    <w:semiHidden/>
    <w:unhideWhenUsed/>
    <w:rsid w:val="00703EE7"/>
    <w:pPr>
      <w:spacing w:line="240" w:lineRule="auto"/>
    </w:pPr>
    <w:rPr>
      <w:sz w:val="20"/>
      <w:szCs w:val="20"/>
    </w:rPr>
  </w:style>
  <w:style w:type="character" w:customStyle="1" w:styleId="CommentTextChar">
    <w:name w:val="Comment Text Char"/>
    <w:basedOn w:val="DefaultParagraphFont"/>
    <w:link w:val="CommentText"/>
    <w:uiPriority w:val="99"/>
    <w:semiHidden/>
    <w:rsid w:val="00703EE7"/>
    <w:rPr>
      <w:sz w:val="20"/>
      <w:szCs w:val="20"/>
    </w:rPr>
  </w:style>
  <w:style w:type="paragraph" w:styleId="CommentSubject">
    <w:name w:val="annotation subject"/>
    <w:basedOn w:val="CommentText"/>
    <w:next w:val="CommentText"/>
    <w:link w:val="CommentSubjectChar"/>
    <w:uiPriority w:val="99"/>
    <w:semiHidden/>
    <w:unhideWhenUsed/>
    <w:rsid w:val="00703EE7"/>
    <w:rPr>
      <w:b/>
      <w:bCs/>
    </w:rPr>
  </w:style>
  <w:style w:type="character" w:customStyle="1" w:styleId="CommentSubjectChar">
    <w:name w:val="Comment Subject Char"/>
    <w:basedOn w:val="CommentTextChar"/>
    <w:link w:val="CommentSubject"/>
    <w:uiPriority w:val="99"/>
    <w:semiHidden/>
    <w:rsid w:val="00703EE7"/>
    <w:rPr>
      <w:b/>
      <w:bCs/>
      <w:sz w:val="20"/>
      <w:szCs w:val="20"/>
    </w:rPr>
  </w:style>
  <w:style w:type="paragraph" w:styleId="BalloonText">
    <w:name w:val="Balloon Text"/>
    <w:basedOn w:val="Normal"/>
    <w:link w:val="BalloonTextChar"/>
    <w:uiPriority w:val="99"/>
    <w:semiHidden/>
    <w:unhideWhenUsed/>
    <w:rsid w:val="00703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EE7"/>
    <w:rPr>
      <w:rFonts w:ascii="Segoe UI" w:hAnsi="Segoe UI" w:cs="Segoe UI"/>
      <w:sz w:val="18"/>
      <w:szCs w:val="18"/>
    </w:rPr>
  </w:style>
  <w:style w:type="character" w:styleId="Hyperlink">
    <w:name w:val="Hyperlink"/>
    <w:basedOn w:val="DefaultParagraphFont"/>
    <w:uiPriority w:val="99"/>
    <w:unhideWhenUsed/>
    <w:rsid w:val="00703EE7"/>
    <w:rPr>
      <w:color w:val="0563C1" w:themeColor="hyperlink"/>
      <w:u w:val="single"/>
    </w:rPr>
  </w:style>
  <w:style w:type="character" w:styleId="UnresolvedMention">
    <w:name w:val="Unresolved Mention"/>
    <w:basedOn w:val="DefaultParagraphFont"/>
    <w:uiPriority w:val="99"/>
    <w:semiHidden/>
    <w:unhideWhenUsed/>
    <w:rsid w:val="00703EE7"/>
    <w:rPr>
      <w:color w:val="605E5C"/>
      <w:shd w:val="clear" w:color="auto" w:fill="E1DFDD"/>
    </w:rPr>
  </w:style>
  <w:style w:type="table" w:styleId="TableGrid">
    <w:name w:val="Table Grid"/>
    <w:basedOn w:val="TableNormal"/>
    <w:uiPriority w:val="39"/>
    <w:rsid w:val="00B44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4B0"/>
  </w:style>
  <w:style w:type="paragraph" w:styleId="Footer">
    <w:name w:val="footer"/>
    <w:basedOn w:val="Normal"/>
    <w:link w:val="FooterChar"/>
    <w:uiPriority w:val="99"/>
    <w:unhideWhenUsed/>
    <w:rsid w:val="00B44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6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Tapley</dc:creator>
  <cp:keywords/>
  <dc:description/>
  <cp:lastModifiedBy>Sally McIntyre</cp:lastModifiedBy>
  <cp:revision>7</cp:revision>
  <dcterms:created xsi:type="dcterms:W3CDTF">2022-11-15T20:47:00Z</dcterms:created>
  <dcterms:modified xsi:type="dcterms:W3CDTF">2022-11-16T15:56:00Z</dcterms:modified>
</cp:coreProperties>
</file>